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56AC9">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Theme="majorEastAsia" w:hAnsiTheme="majorEastAsia" w:eastAsiaTheme="majorEastAsia" w:cstheme="majorEastAsia"/>
          <w:color w:val="auto"/>
          <w:sz w:val="44"/>
          <w:szCs w:val="44"/>
          <w:lang w:val="en-US" w:eastAsia="zh-CN"/>
        </w:rPr>
      </w:pPr>
      <w:bookmarkStart w:id="0" w:name="_GoBack"/>
      <w:r>
        <w:rPr>
          <w:rFonts w:hint="eastAsia" w:asciiTheme="majorEastAsia" w:hAnsiTheme="majorEastAsia" w:eastAsiaTheme="majorEastAsia" w:cstheme="majorEastAsia"/>
          <w:color w:val="auto"/>
          <w:sz w:val="44"/>
          <w:szCs w:val="44"/>
          <w:lang w:val="en-US" w:eastAsia="zh-CN"/>
        </w:rPr>
        <w:t>附件1：</w:t>
      </w:r>
    </w:p>
    <w:p w14:paraId="0A7AC812">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Theme="majorEastAsia" w:hAnsiTheme="majorEastAsia" w:eastAsiaTheme="majorEastAsia" w:cstheme="majorEastAsia"/>
          <w:color w:val="auto"/>
          <w:sz w:val="44"/>
          <w:szCs w:val="44"/>
          <w:lang w:val="en-US" w:eastAsia="zh-CN"/>
        </w:rPr>
      </w:pPr>
    </w:p>
    <w:p w14:paraId="739C2F1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lang w:val="en-US" w:eastAsia="zh-CN"/>
        </w:rPr>
        <w:t>坡头区</w:t>
      </w:r>
      <w:r>
        <w:rPr>
          <w:rFonts w:hint="eastAsia" w:asciiTheme="majorEastAsia" w:hAnsiTheme="majorEastAsia" w:eastAsiaTheme="majorEastAsia" w:cstheme="majorEastAsia"/>
          <w:color w:val="auto"/>
          <w:sz w:val="44"/>
          <w:szCs w:val="44"/>
        </w:rPr>
        <w:t>农村小型公益性项目建设以奖代补</w:t>
      </w:r>
    </w:p>
    <w:p w14:paraId="0E26F1F8">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ajorEastAsia" w:hAnsiTheme="majorEastAsia" w:eastAsiaTheme="majorEastAsia" w:cstheme="majorEastAsia"/>
          <w:color w:val="auto"/>
          <w:sz w:val="44"/>
          <w:szCs w:val="44"/>
          <w:lang w:eastAsia="zh-CN"/>
        </w:rPr>
      </w:pPr>
      <w:r>
        <w:rPr>
          <w:rFonts w:hint="eastAsia" w:asciiTheme="majorEastAsia" w:hAnsiTheme="majorEastAsia" w:eastAsiaTheme="majorEastAsia" w:cstheme="majorEastAsia"/>
          <w:color w:val="auto"/>
          <w:sz w:val="44"/>
          <w:szCs w:val="44"/>
        </w:rPr>
        <w:t>工作指导意见</w:t>
      </w:r>
      <w:r>
        <w:rPr>
          <w:rFonts w:hint="eastAsia" w:asciiTheme="majorEastAsia" w:hAnsiTheme="majorEastAsia" w:eastAsiaTheme="majorEastAsia" w:cstheme="majorEastAsia"/>
          <w:color w:val="auto"/>
          <w:sz w:val="44"/>
          <w:szCs w:val="44"/>
          <w:lang w:eastAsia="zh-CN"/>
        </w:rPr>
        <w:t>（征求意见稿）</w:t>
      </w:r>
    </w:p>
    <w:p w14:paraId="5EA865C1">
      <w:pPr>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658"/>
        <w:jc w:val="both"/>
        <w:textAlignment w:val="baseline"/>
        <w:rPr>
          <w:rFonts w:hint="eastAsia" w:ascii="仿宋" w:hAnsi="仿宋" w:eastAsia="仿宋" w:cs="仿宋"/>
          <w:color w:val="auto"/>
          <w:sz w:val="32"/>
          <w:szCs w:val="32"/>
        </w:rPr>
      </w:pPr>
      <w:r>
        <w:rPr>
          <w:rFonts w:hint="eastAsia" w:ascii="仿宋" w:hAnsi="仿宋" w:eastAsia="仿宋" w:cs="仿宋"/>
          <w:color w:val="auto"/>
          <w:spacing w:val="10"/>
          <w:sz w:val="32"/>
          <w:szCs w:val="32"/>
          <w:lang w:eastAsia="zh-CN"/>
        </w:rPr>
        <w:t>根据《</w:t>
      </w:r>
      <w:r>
        <w:rPr>
          <w:rFonts w:hint="eastAsia" w:ascii="仿宋" w:hAnsi="仿宋" w:eastAsia="仿宋" w:cs="仿宋"/>
          <w:color w:val="auto"/>
          <w:spacing w:val="10"/>
          <w:sz w:val="32"/>
          <w:szCs w:val="32"/>
        </w:rPr>
        <w:t>广东省农村小型公益性项目建设以奖代补工作指导意见的通知（粤农农规〔2024〕4号）</w:t>
      </w:r>
      <w:r>
        <w:rPr>
          <w:rFonts w:hint="eastAsia" w:ascii="仿宋" w:hAnsi="仿宋" w:eastAsia="仿宋" w:cs="仿宋"/>
          <w:color w:val="auto"/>
          <w:spacing w:val="10"/>
          <w:sz w:val="32"/>
          <w:szCs w:val="32"/>
          <w:lang w:eastAsia="zh-CN"/>
        </w:rPr>
        <w:t>》要求，为</w:t>
      </w:r>
      <w:r>
        <w:rPr>
          <w:rFonts w:hint="eastAsia" w:ascii="仿宋" w:hAnsi="仿宋" w:eastAsia="仿宋" w:cs="仿宋"/>
          <w:color w:val="auto"/>
          <w:spacing w:val="5"/>
          <w:sz w:val="32"/>
          <w:szCs w:val="32"/>
        </w:rPr>
        <w:t>创新乡村建设推进机制，积极调动农民和社会力量参与乡村建设</w:t>
      </w:r>
      <w:r>
        <w:rPr>
          <w:rFonts w:hint="eastAsia" w:ascii="仿宋" w:hAnsi="仿宋" w:eastAsia="仿宋" w:cs="仿宋"/>
          <w:color w:val="auto"/>
          <w:spacing w:val="9"/>
          <w:sz w:val="32"/>
          <w:szCs w:val="32"/>
        </w:rPr>
        <w:t>行动，加快建设宜居宜业和美乡村，制定本指导意见。</w:t>
      </w:r>
    </w:p>
    <w:p w14:paraId="00DF77B7">
      <w:pPr>
        <w:keepNext w:val="0"/>
        <w:keepLines w:val="0"/>
        <w:pageBreakBefore w:val="0"/>
        <w:widowControl/>
        <w:kinsoku w:val="0"/>
        <w:wordWrap/>
        <w:overflowPunct/>
        <w:topLinePunct w:val="0"/>
        <w:autoSpaceDE w:val="0"/>
        <w:autoSpaceDN w:val="0"/>
        <w:bidi w:val="0"/>
        <w:adjustRightInd w:val="0"/>
        <w:snapToGrid w:val="0"/>
        <w:spacing w:before="54" w:line="560" w:lineRule="exact"/>
        <w:ind w:left="653"/>
        <w:textAlignment w:val="baseline"/>
        <w:rPr>
          <w:rFonts w:hint="eastAsia" w:ascii="微软雅黑" w:hAnsi="微软雅黑" w:eastAsia="微软雅黑" w:cs="微软雅黑"/>
          <w:color w:val="auto"/>
          <w:sz w:val="32"/>
          <w:szCs w:val="32"/>
        </w:rPr>
      </w:pPr>
      <w:r>
        <w:rPr>
          <w:rFonts w:hint="eastAsia" w:ascii="微软雅黑" w:hAnsi="微软雅黑" w:eastAsia="微软雅黑" w:cs="微软雅黑"/>
          <w:color w:val="auto"/>
          <w:spacing w:val="7"/>
          <w:sz w:val="32"/>
          <w:szCs w:val="32"/>
        </w:rPr>
        <w:t>一、总体要求</w:t>
      </w:r>
    </w:p>
    <w:p w14:paraId="4C9A2F6D">
      <w:pPr>
        <w:keepNext w:val="0"/>
        <w:keepLines w:val="0"/>
        <w:pageBreakBefore w:val="0"/>
        <w:widowControl/>
        <w:kinsoku w:val="0"/>
        <w:wordWrap/>
        <w:overflowPunct/>
        <w:topLinePunct w:val="0"/>
        <w:autoSpaceDE w:val="0"/>
        <w:autoSpaceDN w:val="0"/>
        <w:bidi w:val="0"/>
        <w:adjustRightInd w:val="0"/>
        <w:snapToGrid w:val="0"/>
        <w:spacing w:before="150" w:line="560" w:lineRule="exact"/>
        <w:ind w:left="7" w:right="63" w:firstLine="654"/>
        <w:jc w:val="both"/>
        <w:textAlignment w:val="baseline"/>
        <w:rPr>
          <w:rFonts w:hint="eastAsia" w:ascii="仿宋" w:hAnsi="仿宋" w:eastAsia="仿宋" w:cs="仿宋"/>
          <w:color w:val="auto"/>
          <w:sz w:val="32"/>
          <w:szCs w:val="32"/>
        </w:rPr>
      </w:pPr>
      <w:r>
        <w:rPr>
          <w:rFonts w:hint="eastAsia" w:ascii="仿宋" w:hAnsi="仿宋" w:eastAsia="仿宋" w:cs="仿宋"/>
          <w:color w:val="auto"/>
          <w:spacing w:val="4"/>
          <w:sz w:val="32"/>
          <w:szCs w:val="32"/>
        </w:rPr>
        <w:t>坚持以习近平新时代中国特色社会主义思想为指导，全面落实党的二十大精神，深入贯彻习近平总书记关于“</w:t>
      </w:r>
      <w:r>
        <w:rPr>
          <w:rFonts w:hint="eastAsia" w:ascii="仿宋" w:hAnsi="仿宋" w:eastAsia="仿宋" w:cs="仿宋"/>
          <w:color w:val="auto"/>
          <w:spacing w:val="-117"/>
          <w:sz w:val="32"/>
          <w:szCs w:val="32"/>
        </w:rPr>
        <w:t xml:space="preserve"> </w:t>
      </w:r>
      <w:r>
        <w:rPr>
          <w:rFonts w:hint="eastAsia" w:ascii="仿宋" w:hAnsi="仿宋" w:eastAsia="仿宋" w:cs="仿宋"/>
          <w:color w:val="auto"/>
          <w:spacing w:val="4"/>
          <w:sz w:val="32"/>
          <w:szCs w:val="32"/>
        </w:rPr>
        <w:t>三农”工作的重要论述，按照省委“</w:t>
      </w:r>
      <w:r>
        <w:rPr>
          <w:rFonts w:hint="eastAsia" w:ascii="仿宋" w:hAnsi="仿宋" w:eastAsia="仿宋" w:cs="仿宋"/>
          <w:color w:val="auto"/>
          <w:spacing w:val="-120"/>
          <w:sz w:val="32"/>
          <w:szCs w:val="32"/>
        </w:rPr>
        <w:t xml:space="preserve"> </w:t>
      </w:r>
      <w:r>
        <w:rPr>
          <w:rFonts w:hint="eastAsia" w:ascii="仿宋" w:hAnsi="仿宋" w:eastAsia="仿宋" w:cs="仿宋"/>
          <w:color w:val="auto"/>
          <w:spacing w:val="4"/>
          <w:sz w:val="32"/>
          <w:szCs w:val="32"/>
        </w:rPr>
        <w:t>1310”具体部署，学习</w:t>
      </w:r>
      <w:r>
        <w:rPr>
          <w:rFonts w:hint="eastAsia" w:ascii="仿宋" w:hAnsi="仿宋" w:eastAsia="仿宋" w:cs="仿宋"/>
          <w:color w:val="auto"/>
          <w:spacing w:val="3"/>
          <w:sz w:val="32"/>
          <w:szCs w:val="32"/>
        </w:rPr>
        <w:t>运用浙江“千万工</w:t>
      </w:r>
      <w:r>
        <w:rPr>
          <w:rFonts w:hint="eastAsia" w:ascii="仿宋" w:hAnsi="仿宋" w:eastAsia="仿宋" w:cs="仿宋"/>
          <w:color w:val="auto"/>
          <w:spacing w:val="-6"/>
          <w:sz w:val="32"/>
          <w:szCs w:val="32"/>
        </w:rPr>
        <w:t>程”经验，围绕推进“百县千镇万村高质量发展工程”，瞄准“农</w:t>
      </w:r>
      <w:r>
        <w:rPr>
          <w:rFonts w:hint="eastAsia" w:ascii="仿宋" w:hAnsi="仿宋" w:eastAsia="仿宋" w:cs="仿宋"/>
          <w:color w:val="auto"/>
          <w:spacing w:val="5"/>
          <w:sz w:val="32"/>
          <w:szCs w:val="32"/>
        </w:rPr>
        <w:t>村基本具备现代生活条件”的目标，以普惠性、基础性、兜底性民生建设为重点，坚持政府引导、农民参与，因地制宜、分类施策，程序规范、公开透明。进一步完善财政资金奖补机制，撬动社会资金投入，提高财政资金使用效益。支持各地创新方式依法引导农民和社会力量参与乡村建设，鼓励村级集体经济组织和农民工匠带头人承接乡村建设小型工程项目，健全乡村建设项目实</w:t>
      </w:r>
      <w:r>
        <w:rPr>
          <w:rFonts w:hint="eastAsia" w:ascii="仿宋" w:hAnsi="仿宋" w:eastAsia="仿宋" w:cs="仿宋"/>
          <w:color w:val="auto"/>
          <w:spacing w:val="7"/>
          <w:sz w:val="32"/>
          <w:szCs w:val="32"/>
        </w:rPr>
        <w:t>施、村民和社会力量参与机制，构建乡村建设齐抓共管的格局。</w:t>
      </w:r>
    </w:p>
    <w:p w14:paraId="2FBFC909">
      <w:pPr>
        <w:keepNext w:val="0"/>
        <w:keepLines w:val="0"/>
        <w:pageBreakBefore w:val="0"/>
        <w:widowControl/>
        <w:kinsoku w:val="0"/>
        <w:wordWrap/>
        <w:overflowPunct/>
        <w:topLinePunct w:val="0"/>
        <w:autoSpaceDE w:val="0"/>
        <w:autoSpaceDN w:val="0"/>
        <w:bidi w:val="0"/>
        <w:adjustRightInd w:val="0"/>
        <w:snapToGrid w:val="0"/>
        <w:spacing w:before="55" w:line="560" w:lineRule="exact"/>
        <w:ind w:left="653"/>
        <w:textAlignment w:val="baseline"/>
        <w:rPr>
          <w:rFonts w:hint="eastAsia" w:ascii="微软雅黑" w:hAnsi="微软雅黑" w:eastAsia="微软雅黑" w:cs="微软雅黑"/>
          <w:color w:val="auto"/>
          <w:sz w:val="32"/>
          <w:szCs w:val="32"/>
        </w:rPr>
      </w:pPr>
      <w:r>
        <w:rPr>
          <w:rFonts w:hint="eastAsia" w:ascii="微软雅黑" w:hAnsi="微软雅黑" w:eastAsia="微软雅黑" w:cs="微软雅黑"/>
          <w:color w:val="auto"/>
          <w:spacing w:val="7"/>
          <w:sz w:val="32"/>
          <w:szCs w:val="32"/>
        </w:rPr>
        <w:t>二、支持范围</w:t>
      </w:r>
    </w:p>
    <w:p w14:paraId="58DEC397">
      <w:pPr>
        <w:keepNext w:val="0"/>
        <w:keepLines w:val="0"/>
        <w:pageBreakBefore w:val="0"/>
        <w:widowControl/>
        <w:kinsoku w:val="0"/>
        <w:wordWrap/>
        <w:overflowPunct/>
        <w:topLinePunct w:val="0"/>
        <w:autoSpaceDE w:val="0"/>
        <w:autoSpaceDN w:val="0"/>
        <w:bidi w:val="0"/>
        <w:adjustRightInd w:val="0"/>
        <w:snapToGrid w:val="0"/>
        <w:spacing w:before="61" w:line="560" w:lineRule="exact"/>
        <w:ind w:left="10" w:right="258" w:firstLine="658"/>
        <w:textAlignment w:val="baseline"/>
        <w:rPr>
          <w:rFonts w:hint="eastAsia" w:ascii="仿宋" w:hAnsi="仿宋" w:eastAsia="仿宋" w:cs="仿宋"/>
          <w:color w:val="auto"/>
          <w:sz w:val="32"/>
          <w:szCs w:val="32"/>
        </w:rPr>
      </w:pPr>
      <w:r>
        <w:rPr>
          <w:rFonts w:hint="eastAsia" w:ascii="仿宋" w:hAnsi="仿宋" w:eastAsia="仿宋" w:cs="仿宋"/>
          <w:color w:val="auto"/>
          <w:spacing w:val="17"/>
          <w:sz w:val="32"/>
          <w:szCs w:val="32"/>
        </w:rPr>
        <w:t>农村小型公益性项目建设以奖代补工作支持已纳入相关专</w:t>
      </w:r>
      <w:r>
        <w:rPr>
          <w:rFonts w:hint="eastAsia" w:ascii="仿宋" w:hAnsi="仿宋" w:eastAsia="仿宋" w:cs="仿宋"/>
          <w:color w:val="auto"/>
          <w:spacing w:val="5"/>
          <w:sz w:val="32"/>
          <w:szCs w:val="32"/>
        </w:rPr>
        <w:t>项规划，</w:t>
      </w:r>
      <w:r>
        <w:rPr>
          <w:rFonts w:hint="eastAsia" w:ascii="仿宋" w:hAnsi="仿宋" w:eastAsia="仿宋" w:cs="仿宋"/>
          <w:color w:val="auto"/>
          <w:spacing w:val="5"/>
          <w:sz w:val="32"/>
          <w:szCs w:val="32"/>
        </w:rPr>
        <w:t>由村级集体经济组织和农民工匠承接在村域内实施，投</w:t>
      </w:r>
      <w:r>
        <w:rPr>
          <w:rFonts w:hint="eastAsia" w:ascii="仿宋" w:hAnsi="仿宋" w:eastAsia="仿宋" w:cs="仿宋"/>
          <w:color w:val="auto"/>
          <w:spacing w:val="3"/>
          <w:sz w:val="32"/>
          <w:szCs w:val="32"/>
        </w:rPr>
        <w:t>资额不超过</w:t>
      </w:r>
      <w:r>
        <w:rPr>
          <w:rFonts w:hint="eastAsia" w:ascii="仿宋" w:hAnsi="仿宋" w:eastAsia="仿宋" w:cs="仿宋"/>
          <w:color w:val="auto"/>
          <w:spacing w:val="-45"/>
          <w:sz w:val="32"/>
          <w:szCs w:val="32"/>
        </w:rPr>
        <w:t xml:space="preserve"> </w:t>
      </w:r>
      <w:r>
        <w:rPr>
          <w:rFonts w:hint="eastAsia" w:ascii="仿宋" w:hAnsi="仿宋" w:eastAsia="仿宋" w:cs="仿宋"/>
          <w:color w:val="auto"/>
          <w:spacing w:val="3"/>
          <w:sz w:val="32"/>
          <w:szCs w:val="32"/>
        </w:rPr>
        <w:t>400</w:t>
      </w:r>
      <w:r>
        <w:rPr>
          <w:rFonts w:hint="eastAsia" w:ascii="仿宋" w:hAnsi="仿宋" w:eastAsia="仿宋" w:cs="仿宋"/>
          <w:color w:val="auto"/>
          <w:spacing w:val="-45"/>
          <w:sz w:val="32"/>
          <w:szCs w:val="32"/>
        </w:rPr>
        <w:t xml:space="preserve"> </w:t>
      </w:r>
      <w:r>
        <w:rPr>
          <w:rFonts w:hint="eastAsia" w:ascii="仿宋" w:hAnsi="仿宋" w:eastAsia="仿宋" w:cs="仿宋"/>
          <w:color w:val="auto"/>
          <w:spacing w:val="3"/>
          <w:sz w:val="32"/>
          <w:szCs w:val="32"/>
        </w:rPr>
        <w:t>万元、技术方案相对简单、建设内容较为单一的</w:t>
      </w:r>
      <w:r>
        <w:rPr>
          <w:rFonts w:hint="eastAsia" w:ascii="仿宋" w:hAnsi="仿宋" w:eastAsia="仿宋" w:cs="仿宋"/>
          <w:color w:val="auto"/>
          <w:spacing w:val="5"/>
          <w:sz w:val="32"/>
          <w:szCs w:val="32"/>
        </w:rPr>
        <w:t>同一行政村内农村小型公益性建设项目。</w:t>
      </w:r>
      <w:r>
        <w:rPr>
          <w:rFonts w:hint="eastAsia" w:ascii="仿宋" w:hAnsi="仿宋" w:eastAsia="仿宋" w:cs="仿宋"/>
          <w:color w:val="auto"/>
          <w:spacing w:val="5"/>
          <w:sz w:val="32"/>
          <w:szCs w:val="32"/>
        </w:rPr>
        <w:t>主要用于对农民通过民</w:t>
      </w:r>
      <w:r>
        <w:rPr>
          <w:rFonts w:hint="eastAsia" w:ascii="仿宋" w:hAnsi="仿宋" w:eastAsia="仿宋" w:cs="仿宋"/>
          <w:color w:val="auto"/>
          <w:spacing w:val="3"/>
          <w:sz w:val="32"/>
          <w:szCs w:val="32"/>
        </w:rPr>
        <w:t>主程序议定的农村小型公益性项目给予奖补，包括开展村内道路、</w:t>
      </w:r>
      <w:r>
        <w:rPr>
          <w:rFonts w:hint="eastAsia" w:ascii="仿宋" w:hAnsi="仿宋" w:eastAsia="仿宋" w:cs="仿宋"/>
          <w:color w:val="auto"/>
          <w:spacing w:val="5"/>
          <w:sz w:val="32"/>
          <w:szCs w:val="32"/>
        </w:rPr>
        <w:t>机耕路、产业路、农村生活污水治理、小型农田水利、村容村貌改造、公共区域照明、饮水工程、环卫设施、村庄绿化美化、防灾减灾、应急避难设施、文化体育设施等村民迫切需要并直接受益的建设项目。优先将群众支持度高、筹资筹劳积极、自筹资金</w:t>
      </w:r>
      <w:r>
        <w:rPr>
          <w:rFonts w:hint="eastAsia" w:ascii="仿宋" w:hAnsi="仿宋" w:eastAsia="仿宋" w:cs="仿宋"/>
          <w:color w:val="auto"/>
          <w:spacing w:val="9"/>
          <w:sz w:val="32"/>
          <w:szCs w:val="32"/>
        </w:rPr>
        <w:t>充足、具备施工条件的列为农村小型公益性项目建设奖补范围。</w:t>
      </w:r>
      <w:r>
        <w:rPr>
          <w:rFonts w:hint="eastAsia" w:ascii="仿宋" w:hAnsi="仿宋" w:eastAsia="仿宋" w:cs="仿宋"/>
          <w:color w:val="auto"/>
          <w:spacing w:val="4"/>
          <w:sz w:val="32"/>
          <w:szCs w:val="32"/>
        </w:rPr>
        <w:t>涉及永久基本农田（小型农田水利项目除外）、文物保护的</w:t>
      </w:r>
      <w:r>
        <w:rPr>
          <w:rFonts w:hint="eastAsia" w:ascii="仿宋" w:hAnsi="仿宋" w:eastAsia="仿宋" w:cs="仿宋"/>
          <w:color w:val="auto"/>
          <w:spacing w:val="5"/>
          <w:sz w:val="32"/>
          <w:szCs w:val="32"/>
        </w:rPr>
        <w:t>项目，不符合生态保护红线、自然保护地管控要求的项目，关系人民群众生命财产安全的、属于危险性较大的项目，安全要求较高和施工技术要求较高的项目，属于农户家庭所有的设施建设项目，以及举债兴办的村内公益性项目和经营性项目等不得纳入奖</w:t>
      </w:r>
      <w:r>
        <w:rPr>
          <w:rFonts w:hint="eastAsia" w:ascii="仿宋" w:hAnsi="仿宋" w:eastAsia="仿宋" w:cs="仿宋"/>
          <w:color w:val="auto"/>
          <w:spacing w:val="3"/>
          <w:sz w:val="32"/>
          <w:szCs w:val="32"/>
        </w:rPr>
        <w:t>补范围。</w:t>
      </w:r>
    </w:p>
    <w:p w14:paraId="095A529A">
      <w:pPr>
        <w:keepNext w:val="0"/>
        <w:keepLines w:val="0"/>
        <w:pageBreakBefore w:val="0"/>
        <w:widowControl/>
        <w:kinsoku w:val="0"/>
        <w:wordWrap/>
        <w:overflowPunct/>
        <w:topLinePunct w:val="0"/>
        <w:autoSpaceDE w:val="0"/>
        <w:autoSpaceDN w:val="0"/>
        <w:bidi w:val="0"/>
        <w:adjustRightInd w:val="0"/>
        <w:snapToGrid w:val="0"/>
        <w:spacing w:before="51" w:line="560" w:lineRule="exact"/>
        <w:ind w:left="655"/>
        <w:textAlignment w:val="baseline"/>
        <w:rPr>
          <w:rFonts w:hint="eastAsia" w:ascii="微软雅黑" w:hAnsi="微软雅黑" w:eastAsia="微软雅黑" w:cs="微软雅黑"/>
          <w:color w:val="auto"/>
          <w:sz w:val="32"/>
          <w:szCs w:val="32"/>
        </w:rPr>
      </w:pPr>
      <w:r>
        <w:rPr>
          <w:rFonts w:hint="eastAsia" w:ascii="微软雅黑" w:hAnsi="微软雅黑" w:eastAsia="微软雅黑" w:cs="微软雅黑"/>
          <w:color w:val="auto"/>
          <w:spacing w:val="8"/>
          <w:sz w:val="32"/>
          <w:szCs w:val="32"/>
        </w:rPr>
        <w:t>三、资金来源和奖补标准</w:t>
      </w:r>
    </w:p>
    <w:p w14:paraId="59DFE27C">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0" w:firstLineChars="200"/>
        <w:textAlignment w:val="baseline"/>
        <w:rPr>
          <w:rFonts w:hint="eastAsia" w:ascii="仿宋" w:hAnsi="仿宋" w:eastAsia="仿宋" w:cs="仿宋"/>
          <w:color w:val="auto"/>
          <w:spacing w:val="8"/>
          <w:sz w:val="32"/>
          <w:szCs w:val="32"/>
        </w:rPr>
      </w:pPr>
      <w:r>
        <w:rPr>
          <w:rFonts w:hint="eastAsia" w:ascii="仿宋" w:hAnsi="仿宋" w:eastAsia="仿宋" w:cs="仿宋"/>
          <w:color w:val="auto"/>
          <w:spacing w:val="5"/>
          <w:sz w:val="32"/>
          <w:szCs w:val="32"/>
        </w:rPr>
        <w:t>农村小型公益性项目建设支持采取以奖代补方</w:t>
      </w:r>
      <w:r>
        <w:rPr>
          <w:rFonts w:hint="eastAsia" w:ascii="仿宋" w:hAnsi="仿宋" w:eastAsia="仿宋" w:cs="仿宋"/>
          <w:color w:val="auto"/>
          <w:spacing w:val="4"/>
          <w:sz w:val="32"/>
          <w:szCs w:val="32"/>
        </w:rPr>
        <w:t>式建设，</w:t>
      </w:r>
      <w:r>
        <w:rPr>
          <w:rFonts w:hint="eastAsia" w:ascii="仿宋" w:hAnsi="仿宋" w:eastAsia="仿宋" w:cs="仿宋"/>
          <w:b/>
          <w:bCs/>
          <w:color w:val="auto"/>
          <w:spacing w:val="4"/>
          <w:sz w:val="32"/>
          <w:szCs w:val="32"/>
        </w:rPr>
        <w:t>各</w:t>
      </w:r>
      <w:r>
        <w:rPr>
          <w:rFonts w:hint="eastAsia" w:ascii="仿宋" w:hAnsi="仿宋" w:eastAsia="仿宋" w:cs="仿宋"/>
          <w:b/>
          <w:bCs/>
          <w:color w:val="auto"/>
          <w:spacing w:val="4"/>
          <w:sz w:val="32"/>
          <w:szCs w:val="32"/>
          <w:lang w:val="en-US" w:eastAsia="zh-CN"/>
        </w:rPr>
        <w:t>镇（街）</w:t>
      </w:r>
      <w:r>
        <w:rPr>
          <w:rFonts w:hint="eastAsia" w:ascii="仿宋" w:hAnsi="仿宋" w:eastAsia="仿宋" w:cs="仿宋"/>
          <w:b/>
          <w:bCs/>
          <w:color w:val="auto"/>
          <w:spacing w:val="17"/>
          <w:sz w:val="32"/>
          <w:szCs w:val="32"/>
        </w:rPr>
        <w:t>可统筹利用符合条件的</w:t>
      </w:r>
      <w:r>
        <w:rPr>
          <w:rFonts w:hint="eastAsia" w:ascii="仿宋" w:hAnsi="仿宋" w:eastAsia="仿宋" w:cs="仿宋"/>
          <w:b/>
          <w:bCs/>
          <w:color w:val="auto"/>
          <w:spacing w:val="17"/>
          <w:sz w:val="32"/>
          <w:szCs w:val="32"/>
          <w:lang w:eastAsia="zh-CN"/>
        </w:rPr>
        <w:t>各级财政资金</w:t>
      </w:r>
      <w:r>
        <w:rPr>
          <w:rFonts w:hint="eastAsia" w:ascii="仿宋" w:hAnsi="仿宋" w:eastAsia="仿宋" w:cs="仿宋"/>
          <w:b/>
          <w:bCs/>
          <w:color w:val="auto"/>
          <w:spacing w:val="17"/>
          <w:sz w:val="32"/>
          <w:szCs w:val="32"/>
        </w:rPr>
        <w:t>作为奖补资金来</w:t>
      </w:r>
      <w:r>
        <w:rPr>
          <w:rFonts w:hint="eastAsia" w:ascii="仿宋" w:hAnsi="仿宋" w:eastAsia="仿宋" w:cs="仿宋"/>
          <w:b/>
          <w:bCs/>
          <w:color w:val="auto"/>
          <w:spacing w:val="5"/>
          <w:sz w:val="32"/>
          <w:szCs w:val="32"/>
        </w:rPr>
        <w:t>源，同时应承担起主体责任</w:t>
      </w:r>
      <w:r>
        <w:rPr>
          <w:rFonts w:hint="eastAsia" w:ascii="仿宋" w:hAnsi="仿宋" w:eastAsia="仿宋" w:cs="仿宋"/>
          <w:b/>
          <w:bCs/>
          <w:color w:val="auto"/>
          <w:spacing w:val="5"/>
          <w:sz w:val="32"/>
          <w:szCs w:val="32"/>
        </w:rPr>
        <w:t>。结合自身实际，</w:t>
      </w:r>
      <w:r>
        <w:rPr>
          <w:rFonts w:hint="eastAsia" w:ascii="仿宋" w:hAnsi="仿宋" w:eastAsia="仿宋" w:cs="仿宋"/>
          <w:b/>
          <w:bCs/>
          <w:color w:val="auto"/>
          <w:spacing w:val="5"/>
          <w:sz w:val="32"/>
          <w:szCs w:val="32"/>
          <w:lang w:eastAsia="zh-CN"/>
        </w:rPr>
        <w:t>区级行业主管部门</w:t>
      </w:r>
      <w:r>
        <w:rPr>
          <w:rFonts w:hint="eastAsia" w:ascii="仿宋" w:hAnsi="仿宋" w:eastAsia="仿宋" w:cs="仿宋"/>
          <w:b/>
          <w:bCs/>
          <w:color w:val="auto"/>
          <w:spacing w:val="5"/>
          <w:sz w:val="32"/>
          <w:szCs w:val="32"/>
        </w:rPr>
        <w:t>可根据不同类型建设项目制定相应的奖补比例，</w:t>
      </w:r>
      <w:r>
        <w:rPr>
          <w:rFonts w:hint="eastAsia" w:ascii="仿宋" w:hAnsi="仿宋" w:eastAsia="仿宋" w:cs="仿宋"/>
          <w:color w:val="auto"/>
          <w:spacing w:val="5"/>
          <w:sz w:val="32"/>
          <w:szCs w:val="32"/>
        </w:rPr>
        <w:t>原则上财政奖补资金不得超过按项目实际工程结算</w:t>
      </w:r>
      <w:r>
        <w:rPr>
          <w:rFonts w:hint="eastAsia" w:ascii="仿宋" w:hAnsi="仿宋" w:eastAsia="仿宋" w:cs="仿宋"/>
          <w:color w:val="auto"/>
          <w:spacing w:val="7"/>
          <w:sz w:val="32"/>
          <w:szCs w:val="32"/>
        </w:rPr>
        <w:t>金额的</w:t>
      </w:r>
      <w:r>
        <w:rPr>
          <w:rFonts w:hint="eastAsia" w:ascii="仿宋" w:hAnsi="仿宋" w:eastAsia="仿宋" w:cs="仿宋"/>
          <w:color w:val="auto"/>
          <w:spacing w:val="-45"/>
          <w:sz w:val="32"/>
          <w:szCs w:val="32"/>
        </w:rPr>
        <w:t xml:space="preserve"> </w:t>
      </w:r>
      <w:r>
        <w:rPr>
          <w:rFonts w:hint="eastAsia" w:ascii="仿宋" w:hAnsi="仿宋" w:eastAsia="仿宋" w:cs="仿宋"/>
          <w:color w:val="auto"/>
          <w:spacing w:val="7"/>
          <w:sz w:val="32"/>
          <w:szCs w:val="32"/>
        </w:rPr>
        <w:t>80%，剩余资金通过村级集体经济组织自筹、社会捐资、</w:t>
      </w:r>
      <w:r>
        <w:rPr>
          <w:rFonts w:hint="eastAsia" w:ascii="仿宋" w:hAnsi="仿宋" w:eastAsia="仿宋" w:cs="仿宋"/>
          <w:color w:val="auto"/>
          <w:sz w:val="32"/>
          <w:szCs w:val="32"/>
        </w:rPr>
        <w:t xml:space="preserve"> </w:t>
      </w:r>
      <w:r>
        <w:rPr>
          <w:rFonts w:hint="eastAsia" w:ascii="仿宋" w:hAnsi="仿宋" w:eastAsia="仿宋" w:cs="仿宋"/>
          <w:color w:val="auto"/>
          <w:spacing w:val="5"/>
          <w:sz w:val="32"/>
          <w:szCs w:val="32"/>
        </w:rPr>
        <w:t>村民投工投劳等途径进行解决。现有资金管理办法对项目奖补标</w:t>
      </w:r>
      <w:r>
        <w:rPr>
          <w:rFonts w:hint="eastAsia" w:ascii="仿宋" w:hAnsi="仿宋" w:eastAsia="仿宋" w:cs="仿宋"/>
          <w:color w:val="auto"/>
          <w:spacing w:val="8"/>
          <w:sz w:val="32"/>
          <w:szCs w:val="32"/>
        </w:rPr>
        <w:t>准有规定的，从其规定执行。</w:t>
      </w:r>
    </w:p>
    <w:p w14:paraId="13BF88C3">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56" w:firstLineChars="200"/>
        <w:textAlignment w:val="baseline"/>
        <w:rPr>
          <w:rFonts w:hint="eastAsia" w:ascii="微软雅黑" w:hAnsi="微软雅黑" w:eastAsia="微软雅黑" w:cs="微软雅黑"/>
          <w:color w:val="auto"/>
          <w:sz w:val="32"/>
          <w:szCs w:val="32"/>
        </w:rPr>
      </w:pPr>
      <w:r>
        <w:rPr>
          <w:rFonts w:hint="eastAsia" w:ascii="微软雅黑" w:hAnsi="微软雅黑" w:eastAsia="微软雅黑" w:cs="微软雅黑"/>
          <w:color w:val="auto"/>
          <w:spacing w:val="4"/>
          <w:sz w:val="32"/>
          <w:szCs w:val="32"/>
        </w:rPr>
        <w:t>四、实施步骤</w:t>
      </w:r>
    </w:p>
    <w:p w14:paraId="184A9092">
      <w:pPr>
        <w:keepNext w:val="0"/>
        <w:keepLines w:val="0"/>
        <w:pageBreakBefore w:val="0"/>
        <w:widowControl/>
        <w:kinsoku w:val="0"/>
        <w:wordWrap/>
        <w:overflowPunct/>
        <w:topLinePunct w:val="0"/>
        <w:autoSpaceDE w:val="0"/>
        <w:autoSpaceDN w:val="0"/>
        <w:bidi w:val="0"/>
        <w:adjustRightInd w:val="0"/>
        <w:snapToGrid w:val="0"/>
        <w:spacing w:before="162" w:line="560" w:lineRule="exact"/>
        <w:ind w:left="16" w:right="81" w:firstLine="634"/>
        <w:textAlignment w:val="baseline"/>
        <w:rPr>
          <w:rFonts w:hint="eastAsia" w:ascii="仿宋" w:hAnsi="仿宋" w:eastAsia="仿宋" w:cs="仿宋"/>
          <w:color w:val="auto"/>
          <w:sz w:val="32"/>
          <w:szCs w:val="32"/>
        </w:rPr>
      </w:pPr>
      <w:r>
        <w:rPr>
          <w:rFonts w:hint="eastAsia" w:ascii="仿宋" w:hAnsi="仿宋" w:eastAsia="仿宋" w:cs="仿宋"/>
          <w:color w:val="auto"/>
          <w:spacing w:val="4"/>
          <w:sz w:val="32"/>
          <w:szCs w:val="32"/>
        </w:rPr>
        <w:t>支持农村小型公益性项目建设施行简易审批，优化可行性研</w:t>
      </w:r>
      <w:r>
        <w:rPr>
          <w:rFonts w:hint="eastAsia" w:ascii="仿宋" w:hAnsi="仿宋" w:eastAsia="仿宋" w:cs="仿宋"/>
          <w:color w:val="auto"/>
          <w:spacing w:val="5"/>
          <w:sz w:val="32"/>
          <w:szCs w:val="32"/>
        </w:rPr>
        <w:t>究报告等审批，依法简化用地、环评、乡村规划许可、</w:t>
      </w:r>
      <w:r>
        <w:rPr>
          <w:rFonts w:hint="eastAsia" w:ascii="仿宋" w:hAnsi="仿宋" w:eastAsia="仿宋" w:cs="仿宋"/>
          <w:color w:val="auto"/>
          <w:spacing w:val="4"/>
          <w:sz w:val="32"/>
          <w:szCs w:val="32"/>
        </w:rPr>
        <w:t>施工许可</w:t>
      </w:r>
      <w:r>
        <w:rPr>
          <w:rFonts w:hint="eastAsia" w:ascii="仿宋" w:hAnsi="仿宋" w:eastAsia="仿宋" w:cs="仿宋"/>
          <w:color w:val="auto"/>
          <w:spacing w:val="5"/>
          <w:sz w:val="32"/>
          <w:szCs w:val="32"/>
        </w:rPr>
        <w:t>等审批手续，可依法不进行招标，参照以下步骤组</w:t>
      </w:r>
      <w:r>
        <w:rPr>
          <w:rFonts w:hint="eastAsia" w:ascii="仿宋" w:hAnsi="仿宋" w:eastAsia="仿宋" w:cs="仿宋"/>
          <w:color w:val="auto"/>
          <w:spacing w:val="4"/>
          <w:sz w:val="32"/>
          <w:szCs w:val="32"/>
        </w:rPr>
        <w:t>织实施，具体</w:t>
      </w:r>
      <w:r>
        <w:rPr>
          <w:rFonts w:hint="eastAsia" w:ascii="仿宋" w:hAnsi="仿宋" w:eastAsia="仿宋" w:cs="仿宋"/>
          <w:color w:val="auto"/>
          <w:spacing w:val="8"/>
          <w:sz w:val="32"/>
          <w:szCs w:val="32"/>
        </w:rPr>
        <w:t>资金管理办法对审批流程有要求的，按照其现有要求执行。</w:t>
      </w:r>
    </w:p>
    <w:p w14:paraId="2A5CD504">
      <w:pPr>
        <w:keepNext w:val="0"/>
        <w:keepLines w:val="0"/>
        <w:pageBreakBefore w:val="0"/>
        <w:widowControl/>
        <w:kinsoku w:val="0"/>
        <w:wordWrap/>
        <w:overflowPunct/>
        <w:topLinePunct w:val="0"/>
        <w:autoSpaceDE w:val="0"/>
        <w:autoSpaceDN w:val="0"/>
        <w:bidi w:val="0"/>
        <w:adjustRightInd w:val="0"/>
        <w:snapToGrid w:val="0"/>
        <w:spacing w:before="58" w:line="560" w:lineRule="exact"/>
        <w:ind w:left="2" w:right="35" w:firstLine="632"/>
        <w:textAlignment w:val="baseline"/>
        <w:rPr>
          <w:rFonts w:hint="eastAsia" w:ascii="仿宋" w:hAnsi="仿宋" w:eastAsia="仿宋" w:cs="仿宋"/>
          <w:color w:val="auto"/>
          <w:sz w:val="32"/>
          <w:szCs w:val="32"/>
        </w:rPr>
      </w:pPr>
      <w:r>
        <w:rPr>
          <w:rFonts w:hint="eastAsia" w:ascii="楷体" w:hAnsi="楷体" w:eastAsia="楷体" w:cs="楷体"/>
          <w:color w:val="auto"/>
          <w:spacing w:val="5"/>
          <w:sz w:val="32"/>
          <w:szCs w:val="32"/>
        </w:rPr>
        <w:t>（一）村级申请。</w:t>
      </w:r>
      <w:r>
        <w:rPr>
          <w:rFonts w:hint="eastAsia" w:ascii="仿宋" w:hAnsi="仿宋" w:eastAsia="仿宋" w:cs="仿宋"/>
          <w:color w:val="auto"/>
          <w:spacing w:val="5"/>
          <w:sz w:val="32"/>
          <w:szCs w:val="32"/>
        </w:rPr>
        <w:t>村“两委”依据</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级乡村建设任务清单及</w:t>
      </w:r>
      <w:r>
        <w:rPr>
          <w:rFonts w:hint="eastAsia" w:ascii="仿宋" w:hAnsi="仿宋" w:eastAsia="仿宋" w:cs="仿宋"/>
          <w:color w:val="auto"/>
          <w:spacing w:val="3"/>
          <w:sz w:val="32"/>
          <w:szCs w:val="32"/>
        </w:rPr>
        <w:t>镇域乡村振兴规划，按照村级事务“</w:t>
      </w:r>
      <w:r>
        <w:rPr>
          <w:rFonts w:hint="eastAsia" w:ascii="仿宋" w:hAnsi="仿宋" w:eastAsia="仿宋" w:cs="仿宋"/>
          <w:color w:val="auto"/>
          <w:spacing w:val="-89"/>
          <w:sz w:val="32"/>
          <w:szCs w:val="32"/>
        </w:rPr>
        <w:t xml:space="preserve"> </w:t>
      </w:r>
      <w:r>
        <w:rPr>
          <w:rFonts w:hint="eastAsia" w:ascii="仿宋" w:hAnsi="仿宋" w:eastAsia="仿宋" w:cs="仿宋"/>
          <w:color w:val="auto"/>
          <w:spacing w:val="3"/>
          <w:sz w:val="32"/>
          <w:szCs w:val="32"/>
        </w:rPr>
        <w:t>四议两公开”的工作程序确</w:t>
      </w:r>
      <w:r>
        <w:rPr>
          <w:rFonts w:hint="eastAsia" w:ascii="仿宋" w:hAnsi="仿宋" w:eastAsia="仿宋" w:cs="仿宋"/>
          <w:color w:val="auto"/>
          <w:spacing w:val="5"/>
          <w:sz w:val="32"/>
          <w:szCs w:val="32"/>
        </w:rPr>
        <w:t>定村申报项目，并在村内公示</w:t>
      </w:r>
      <w:r>
        <w:rPr>
          <w:rFonts w:hint="eastAsia" w:ascii="仿宋" w:hAnsi="仿宋" w:eastAsia="仿宋" w:cs="仿宋"/>
          <w:color w:val="auto"/>
          <w:spacing w:val="-45"/>
          <w:sz w:val="32"/>
          <w:szCs w:val="32"/>
        </w:rPr>
        <w:t xml:space="preserve"> </w:t>
      </w:r>
      <w:r>
        <w:rPr>
          <w:rFonts w:hint="eastAsia" w:ascii="仿宋" w:hAnsi="仿宋" w:eastAsia="仿宋" w:cs="仿宋"/>
          <w:color w:val="auto"/>
          <w:spacing w:val="5"/>
          <w:sz w:val="32"/>
          <w:szCs w:val="32"/>
        </w:rPr>
        <w:t>5</w:t>
      </w:r>
      <w:r>
        <w:rPr>
          <w:rFonts w:hint="eastAsia" w:ascii="仿宋" w:hAnsi="仿宋" w:eastAsia="仿宋" w:cs="仿宋"/>
          <w:color w:val="auto"/>
          <w:spacing w:val="-54"/>
          <w:sz w:val="32"/>
          <w:szCs w:val="32"/>
        </w:rPr>
        <w:t xml:space="preserve"> </w:t>
      </w:r>
      <w:r>
        <w:rPr>
          <w:rFonts w:hint="eastAsia" w:ascii="仿宋" w:hAnsi="仿宋" w:eastAsia="仿宋" w:cs="仿宋"/>
          <w:color w:val="auto"/>
          <w:spacing w:val="5"/>
          <w:sz w:val="32"/>
          <w:szCs w:val="32"/>
        </w:rPr>
        <w:t>天无异议后上报镇</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lang w:val="en-US" w:eastAsia="zh-CN"/>
        </w:rPr>
        <w:t>街道</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人民政府</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lang w:val="en-US" w:eastAsia="zh-CN"/>
        </w:rPr>
        <w:t>办事处</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w:t>
      </w:r>
    </w:p>
    <w:p w14:paraId="2B2689C4">
      <w:pPr>
        <w:keepNext w:val="0"/>
        <w:keepLines w:val="0"/>
        <w:pageBreakBefore w:val="0"/>
        <w:widowControl/>
        <w:kinsoku w:val="0"/>
        <w:wordWrap/>
        <w:overflowPunct/>
        <w:topLinePunct w:val="0"/>
        <w:autoSpaceDE w:val="0"/>
        <w:autoSpaceDN w:val="0"/>
        <w:bidi w:val="0"/>
        <w:adjustRightInd w:val="0"/>
        <w:snapToGrid w:val="0"/>
        <w:spacing w:before="176" w:line="560" w:lineRule="exact"/>
        <w:ind w:right="81" w:firstLine="635"/>
        <w:textAlignment w:val="baseline"/>
        <w:rPr>
          <w:rFonts w:hint="eastAsia" w:ascii="仿宋" w:hAnsi="仿宋" w:eastAsia="仿宋" w:cs="仿宋"/>
          <w:color w:val="auto"/>
          <w:sz w:val="32"/>
          <w:szCs w:val="32"/>
        </w:rPr>
      </w:pPr>
      <w:r>
        <w:rPr>
          <w:rFonts w:hint="eastAsia" w:ascii="楷体" w:hAnsi="楷体" w:eastAsia="楷体" w:cs="楷体"/>
          <w:color w:val="auto"/>
          <w:spacing w:val="5"/>
          <w:sz w:val="32"/>
          <w:szCs w:val="32"/>
        </w:rPr>
        <w:t>（二）镇级审核。</w:t>
      </w:r>
      <w:r>
        <w:rPr>
          <w:rFonts w:hint="eastAsia" w:ascii="仿宋" w:hAnsi="仿宋" w:eastAsia="仿宋" w:cs="仿宋"/>
          <w:color w:val="auto"/>
          <w:spacing w:val="5"/>
          <w:sz w:val="32"/>
          <w:szCs w:val="32"/>
        </w:rPr>
        <w:t>镇</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lang w:val="en-US" w:eastAsia="zh-CN"/>
        </w:rPr>
        <w:t>街道</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人民政府</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lang w:val="en-US" w:eastAsia="zh-CN"/>
        </w:rPr>
        <w:t>办事处</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对村级上报的项目是否符合</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级乡村建设任务清单及镇域乡村振兴规划、农村小型公益事业建设以奖代补支持范围，以及村民和社会力量是否积极参与，进行真实性、必要性、可行性审核，审核通过后上报至</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级有关部</w:t>
      </w:r>
      <w:r>
        <w:rPr>
          <w:rFonts w:hint="eastAsia" w:ascii="仿宋" w:hAnsi="仿宋" w:eastAsia="仿宋" w:cs="仿宋"/>
          <w:color w:val="auto"/>
          <w:spacing w:val="4"/>
          <w:sz w:val="32"/>
          <w:szCs w:val="32"/>
        </w:rPr>
        <w:t>门</w:t>
      </w:r>
      <w:r>
        <w:rPr>
          <w:rFonts w:hint="eastAsia" w:ascii="仿宋" w:hAnsi="仿宋" w:eastAsia="仿宋" w:cs="仿宋"/>
          <w:color w:val="auto"/>
          <w:spacing w:val="4"/>
          <w:sz w:val="32"/>
          <w:szCs w:val="32"/>
        </w:rPr>
        <w:t>审核。</w:t>
      </w:r>
    </w:p>
    <w:p w14:paraId="41B7BB55">
      <w:pPr>
        <w:keepNext w:val="0"/>
        <w:keepLines w:val="0"/>
        <w:pageBreakBefore w:val="0"/>
        <w:widowControl/>
        <w:kinsoku w:val="0"/>
        <w:wordWrap/>
        <w:overflowPunct/>
        <w:topLinePunct w:val="0"/>
        <w:autoSpaceDE w:val="0"/>
        <w:autoSpaceDN w:val="0"/>
        <w:bidi w:val="0"/>
        <w:adjustRightInd w:val="0"/>
        <w:snapToGrid w:val="0"/>
        <w:spacing w:before="169" w:line="560" w:lineRule="exact"/>
        <w:ind w:right="29" w:firstLine="635"/>
        <w:textAlignment w:val="baseline"/>
        <w:rPr>
          <w:rFonts w:hint="eastAsia" w:ascii="仿宋" w:hAnsi="仿宋" w:eastAsia="仿宋" w:cs="仿宋"/>
          <w:color w:val="auto"/>
          <w:sz w:val="32"/>
          <w:szCs w:val="32"/>
        </w:rPr>
      </w:pPr>
      <w:r>
        <w:rPr>
          <w:rFonts w:hint="eastAsia" w:ascii="楷体" w:hAnsi="楷体" w:eastAsia="楷体" w:cs="楷体"/>
          <w:color w:val="auto"/>
          <w:spacing w:val="7"/>
          <w:sz w:val="32"/>
          <w:szCs w:val="32"/>
        </w:rPr>
        <w:t>（三）</w:t>
      </w:r>
      <w:r>
        <w:rPr>
          <w:rFonts w:hint="eastAsia" w:ascii="楷体" w:hAnsi="楷体" w:eastAsia="楷体" w:cs="楷体"/>
          <w:color w:val="auto"/>
          <w:spacing w:val="7"/>
          <w:sz w:val="32"/>
          <w:szCs w:val="32"/>
          <w:lang w:val="en-US" w:eastAsia="zh-CN"/>
        </w:rPr>
        <w:t>区</w:t>
      </w:r>
      <w:r>
        <w:rPr>
          <w:rFonts w:hint="eastAsia" w:ascii="楷体" w:hAnsi="楷体" w:eastAsia="楷体" w:cs="楷体"/>
          <w:color w:val="auto"/>
          <w:spacing w:val="7"/>
          <w:sz w:val="32"/>
          <w:szCs w:val="32"/>
        </w:rPr>
        <w:t>级审批。</w:t>
      </w:r>
      <w:r>
        <w:rPr>
          <w:rFonts w:hint="eastAsia" w:ascii="仿宋" w:hAnsi="仿宋" w:eastAsia="仿宋" w:cs="仿宋"/>
          <w:color w:val="auto"/>
          <w:spacing w:val="7"/>
          <w:sz w:val="32"/>
          <w:szCs w:val="32"/>
          <w:lang w:val="en-US" w:eastAsia="zh-CN"/>
        </w:rPr>
        <w:t>区</w:t>
      </w:r>
      <w:r>
        <w:rPr>
          <w:rFonts w:hint="eastAsia" w:ascii="仿宋" w:hAnsi="仿宋" w:eastAsia="仿宋" w:cs="仿宋"/>
          <w:color w:val="auto"/>
          <w:spacing w:val="7"/>
          <w:sz w:val="32"/>
          <w:szCs w:val="32"/>
        </w:rPr>
        <w:t>级由分管农业农村工作领导牵头负责，</w:t>
      </w:r>
      <w:r>
        <w:rPr>
          <w:rFonts w:hint="eastAsia" w:ascii="仿宋" w:hAnsi="仿宋" w:eastAsia="仿宋" w:cs="仿宋"/>
          <w:color w:val="auto"/>
          <w:spacing w:val="5"/>
          <w:sz w:val="32"/>
          <w:szCs w:val="32"/>
        </w:rPr>
        <w:t>采取精简环节，并</w:t>
      </w:r>
      <w:r>
        <w:rPr>
          <w:rFonts w:hint="eastAsia" w:ascii="仿宋" w:hAnsi="仿宋" w:eastAsia="仿宋" w:cs="仿宋"/>
          <w:color w:val="auto"/>
          <w:spacing w:val="5"/>
          <w:sz w:val="32"/>
          <w:szCs w:val="32"/>
        </w:rPr>
        <w:t>联</w:t>
      </w:r>
      <w:r>
        <w:rPr>
          <w:rFonts w:hint="eastAsia" w:ascii="仿宋" w:hAnsi="仿宋" w:eastAsia="仿宋" w:cs="仿宋"/>
          <w:color w:val="auto"/>
          <w:spacing w:val="5"/>
          <w:sz w:val="32"/>
          <w:szCs w:val="32"/>
          <w:lang w:eastAsia="zh-CN"/>
        </w:rPr>
        <w:t>合</w:t>
      </w:r>
      <w:r>
        <w:rPr>
          <w:rFonts w:hint="eastAsia" w:ascii="仿宋" w:hAnsi="仿宋" w:eastAsia="仿宋" w:cs="仿宋"/>
          <w:color w:val="auto"/>
          <w:spacing w:val="5"/>
          <w:sz w:val="32"/>
          <w:szCs w:val="32"/>
        </w:rPr>
        <w:t>会商会审方式审核</w:t>
      </w:r>
      <w:r>
        <w:rPr>
          <w:rFonts w:hint="eastAsia" w:ascii="仿宋" w:hAnsi="仿宋" w:eastAsia="仿宋" w:cs="仿宋"/>
          <w:color w:val="auto"/>
          <w:spacing w:val="5"/>
          <w:sz w:val="32"/>
          <w:szCs w:val="32"/>
        </w:rPr>
        <w:t>。</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级行业主管部门、</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发</w:t>
      </w:r>
      <w:r>
        <w:rPr>
          <w:rFonts w:hint="eastAsia" w:ascii="仿宋" w:hAnsi="仿宋" w:eastAsia="仿宋" w:cs="仿宋"/>
          <w:color w:val="auto"/>
          <w:spacing w:val="7"/>
          <w:sz w:val="32"/>
          <w:szCs w:val="32"/>
        </w:rPr>
        <w:t>展改革</w:t>
      </w:r>
      <w:r>
        <w:rPr>
          <w:rFonts w:hint="eastAsia" w:ascii="仿宋" w:hAnsi="仿宋" w:eastAsia="仿宋" w:cs="仿宋"/>
          <w:color w:val="auto"/>
          <w:spacing w:val="7"/>
          <w:sz w:val="32"/>
          <w:szCs w:val="32"/>
          <w:lang w:val="en-US" w:eastAsia="zh-CN"/>
        </w:rPr>
        <w:t>局</w:t>
      </w:r>
      <w:r>
        <w:rPr>
          <w:rFonts w:hint="eastAsia" w:ascii="仿宋" w:hAnsi="仿宋" w:eastAsia="仿宋" w:cs="仿宋"/>
          <w:color w:val="auto"/>
          <w:spacing w:val="7"/>
          <w:sz w:val="32"/>
          <w:szCs w:val="32"/>
        </w:rPr>
        <w:t>、</w:t>
      </w:r>
      <w:r>
        <w:rPr>
          <w:rFonts w:hint="eastAsia" w:ascii="仿宋" w:hAnsi="仿宋" w:eastAsia="仿宋" w:cs="仿宋"/>
          <w:color w:val="auto"/>
          <w:spacing w:val="7"/>
          <w:sz w:val="32"/>
          <w:szCs w:val="32"/>
          <w:lang w:val="en-US" w:eastAsia="zh-CN"/>
        </w:rPr>
        <w:t>区</w:t>
      </w:r>
      <w:r>
        <w:rPr>
          <w:rFonts w:hint="eastAsia" w:ascii="仿宋" w:hAnsi="仿宋" w:eastAsia="仿宋" w:cs="仿宋"/>
          <w:color w:val="auto"/>
          <w:spacing w:val="7"/>
          <w:sz w:val="32"/>
          <w:szCs w:val="32"/>
        </w:rPr>
        <w:t>财政</w:t>
      </w:r>
      <w:r>
        <w:rPr>
          <w:rFonts w:hint="eastAsia" w:ascii="仿宋" w:hAnsi="仿宋" w:eastAsia="仿宋" w:cs="仿宋"/>
          <w:color w:val="auto"/>
          <w:spacing w:val="7"/>
          <w:sz w:val="32"/>
          <w:szCs w:val="32"/>
          <w:lang w:val="en-US" w:eastAsia="zh-CN"/>
        </w:rPr>
        <w:t>局</w:t>
      </w:r>
      <w:r>
        <w:rPr>
          <w:rFonts w:hint="eastAsia" w:ascii="仿宋" w:hAnsi="仿宋" w:eastAsia="仿宋" w:cs="仿宋"/>
          <w:color w:val="auto"/>
          <w:spacing w:val="7"/>
          <w:sz w:val="32"/>
          <w:szCs w:val="32"/>
        </w:rPr>
        <w:t>和</w:t>
      </w:r>
      <w:r>
        <w:rPr>
          <w:rFonts w:hint="eastAsia" w:ascii="仿宋" w:hAnsi="仿宋" w:eastAsia="仿宋" w:cs="仿宋"/>
          <w:color w:val="auto"/>
          <w:spacing w:val="7"/>
          <w:sz w:val="32"/>
          <w:szCs w:val="32"/>
          <w:lang w:val="en-US" w:eastAsia="zh-CN"/>
        </w:rPr>
        <w:t>区</w:t>
      </w:r>
      <w:r>
        <w:rPr>
          <w:rFonts w:hint="eastAsia" w:ascii="仿宋" w:hAnsi="仿宋" w:eastAsia="仿宋" w:cs="仿宋"/>
          <w:color w:val="auto"/>
          <w:spacing w:val="7"/>
          <w:sz w:val="32"/>
          <w:szCs w:val="32"/>
        </w:rPr>
        <w:t>农业农村</w:t>
      </w:r>
      <w:r>
        <w:rPr>
          <w:rFonts w:hint="eastAsia" w:ascii="仿宋" w:hAnsi="仿宋" w:eastAsia="仿宋" w:cs="仿宋"/>
          <w:color w:val="auto"/>
          <w:spacing w:val="7"/>
          <w:sz w:val="32"/>
          <w:szCs w:val="32"/>
          <w:lang w:val="en-US" w:eastAsia="zh-CN"/>
        </w:rPr>
        <w:t>局</w:t>
      </w:r>
      <w:r>
        <w:rPr>
          <w:rFonts w:hint="eastAsia" w:ascii="仿宋" w:hAnsi="仿宋" w:eastAsia="仿宋" w:cs="仿宋"/>
          <w:color w:val="auto"/>
          <w:spacing w:val="7"/>
          <w:sz w:val="32"/>
          <w:szCs w:val="32"/>
        </w:rPr>
        <w:t>重点就项目建设必要性、</w:t>
      </w:r>
      <w:r>
        <w:rPr>
          <w:rFonts w:hint="eastAsia" w:ascii="仿宋" w:hAnsi="仿宋" w:eastAsia="仿宋" w:cs="仿宋"/>
          <w:color w:val="auto"/>
          <w:spacing w:val="5"/>
          <w:sz w:val="32"/>
          <w:szCs w:val="32"/>
        </w:rPr>
        <w:t>建设内容和规模、技术路线、投资概算、是否符合村民自建条件</w:t>
      </w:r>
      <w:r>
        <w:rPr>
          <w:rFonts w:hint="eastAsia" w:ascii="仿宋" w:hAnsi="仿宋" w:eastAsia="仿宋" w:cs="仿宋"/>
          <w:color w:val="auto"/>
          <w:spacing w:val="9"/>
          <w:sz w:val="32"/>
          <w:szCs w:val="32"/>
        </w:rPr>
        <w:t>等进行审查。审查通过后</w:t>
      </w:r>
      <w:r>
        <w:rPr>
          <w:rFonts w:hint="eastAsia" w:ascii="仿宋" w:hAnsi="仿宋" w:eastAsia="仿宋" w:cs="仿宋"/>
          <w:color w:val="auto"/>
          <w:spacing w:val="9"/>
          <w:sz w:val="32"/>
          <w:szCs w:val="32"/>
          <w:lang w:eastAsia="zh-CN"/>
        </w:rPr>
        <w:t>由区级行业主管部门</w:t>
      </w:r>
      <w:r>
        <w:rPr>
          <w:rFonts w:hint="eastAsia" w:ascii="仿宋" w:hAnsi="仿宋" w:eastAsia="仿宋" w:cs="仿宋"/>
          <w:color w:val="auto"/>
          <w:spacing w:val="9"/>
          <w:sz w:val="32"/>
          <w:szCs w:val="32"/>
        </w:rPr>
        <w:t>批复给</w:t>
      </w:r>
      <w:r>
        <w:rPr>
          <w:rFonts w:hint="eastAsia" w:ascii="仿宋" w:hAnsi="仿宋" w:eastAsia="仿宋" w:cs="仿宋"/>
          <w:color w:val="auto"/>
          <w:spacing w:val="5"/>
          <w:sz w:val="32"/>
          <w:szCs w:val="32"/>
        </w:rPr>
        <w:t>镇</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lang w:val="en-US" w:eastAsia="zh-CN"/>
        </w:rPr>
        <w:t>街道</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rPr>
        <w:t>人民政府</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5"/>
          <w:sz w:val="32"/>
          <w:szCs w:val="32"/>
          <w:lang w:val="en-US" w:eastAsia="zh-CN"/>
        </w:rPr>
        <w:t>办事处</w:t>
      </w:r>
      <w:r>
        <w:rPr>
          <w:rFonts w:hint="eastAsia" w:ascii="仿宋" w:hAnsi="仿宋" w:eastAsia="仿宋" w:cs="仿宋"/>
          <w:color w:val="auto"/>
          <w:spacing w:val="5"/>
          <w:sz w:val="32"/>
          <w:szCs w:val="32"/>
          <w:lang w:eastAsia="zh-CN"/>
        </w:rPr>
        <w:t>）</w:t>
      </w:r>
      <w:r>
        <w:rPr>
          <w:rFonts w:hint="eastAsia" w:ascii="仿宋" w:hAnsi="仿宋" w:eastAsia="仿宋" w:cs="仿宋"/>
          <w:color w:val="auto"/>
          <w:spacing w:val="8"/>
          <w:sz w:val="32"/>
          <w:szCs w:val="32"/>
        </w:rPr>
        <w:t>。</w:t>
      </w:r>
    </w:p>
    <w:p w14:paraId="493DFE4B">
      <w:pPr>
        <w:keepNext w:val="0"/>
        <w:keepLines w:val="0"/>
        <w:pageBreakBefore w:val="0"/>
        <w:widowControl/>
        <w:kinsoku w:val="0"/>
        <w:wordWrap/>
        <w:overflowPunct/>
        <w:topLinePunct w:val="0"/>
        <w:autoSpaceDE w:val="0"/>
        <w:autoSpaceDN w:val="0"/>
        <w:bidi w:val="0"/>
        <w:adjustRightInd w:val="0"/>
        <w:snapToGrid w:val="0"/>
        <w:spacing w:before="100" w:line="560" w:lineRule="exact"/>
        <w:ind w:right="43" w:firstLine="612" w:firstLineChars="200"/>
        <w:jc w:val="both"/>
        <w:textAlignment w:val="baseline"/>
        <w:rPr>
          <w:rFonts w:hint="eastAsia" w:ascii="仿宋" w:hAnsi="仿宋" w:eastAsia="仿宋" w:cs="仿宋"/>
          <w:color w:val="auto"/>
          <w:sz w:val="32"/>
          <w:szCs w:val="32"/>
        </w:rPr>
      </w:pPr>
      <w:r>
        <w:rPr>
          <w:rFonts w:hint="eastAsia" w:ascii="楷体" w:hAnsi="楷体" w:eastAsia="楷体" w:cs="楷体"/>
          <w:color w:val="auto"/>
          <w:spacing w:val="-7"/>
          <w:sz w:val="32"/>
          <w:szCs w:val="32"/>
        </w:rPr>
        <w:t>（四）组织施工。</w:t>
      </w:r>
      <w:r>
        <w:rPr>
          <w:rFonts w:hint="eastAsia" w:ascii="仿宋" w:hAnsi="仿宋" w:eastAsia="仿宋" w:cs="仿宋"/>
          <w:color w:val="auto"/>
          <w:spacing w:val="-7"/>
          <w:sz w:val="32"/>
          <w:szCs w:val="32"/>
        </w:rPr>
        <w:t>农村小型公益性项目以奖代补以行政村（涉</w:t>
      </w:r>
      <w:r>
        <w:rPr>
          <w:rFonts w:hint="eastAsia" w:ascii="仿宋" w:hAnsi="仿宋" w:eastAsia="仿宋" w:cs="仿宋"/>
          <w:color w:val="auto"/>
          <w:spacing w:val="16"/>
          <w:sz w:val="32"/>
          <w:szCs w:val="32"/>
        </w:rPr>
        <w:t xml:space="preserve"> </w:t>
      </w:r>
      <w:r>
        <w:rPr>
          <w:rFonts w:hint="eastAsia" w:ascii="仿宋" w:hAnsi="仿宋" w:eastAsia="仿宋" w:cs="仿宋"/>
          <w:color w:val="auto"/>
          <w:spacing w:val="5"/>
          <w:sz w:val="32"/>
          <w:szCs w:val="32"/>
        </w:rPr>
        <w:t>农社区）为单位，可由村民委员会、村级集体经济组织或其村属企业作为项目实施主体，组织村民投工投劳、就地取材等开展建设。鼓励村集体经济组织或其领办的合作社组织当地群众组建施</w:t>
      </w:r>
      <w:r>
        <w:rPr>
          <w:rFonts w:hint="eastAsia" w:ascii="仿宋" w:hAnsi="仿宋" w:eastAsia="仿宋" w:cs="仿宋"/>
          <w:color w:val="auto"/>
          <w:spacing w:val="-3"/>
          <w:sz w:val="32"/>
          <w:szCs w:val="32"/>
        </w:rPr>
        <w:t>工队、本村内农民工匠带头人承接工程，积极推行以工代赈方式，</w:t>
      </w:r>
      <w:r>
        <w:rPr>
          <w:rFonts w:hint="eastAsia" w:ascii="仿宋" w:hAnsi="仿宋" w:eastAsia="仿宋" w:cs="仿宋"/>
          <w:color w:val="auto"/>
          <w:spacing w:val="8"/>
          <w:sz w:val="32"/>
          <w:szCs w:val="32"/>
        </w:rPr>
        <w:t xml:space="preserve"> </w:t>
      </w:r>
      <w:r>
        <w:rPr>
          <w:rFonts w:hint="eastAsia" w:ascii="仿宋" w:hAnsi="仿宋" w:eastAsia="仿宋" w:cs="仿宋"/>
          <w:color w:val="auto"/>
          <w:spacing w:val="5"/>
          <w:sz w:val="32"/>
          <w:szCs w:val="32"/>
        </w:rPr>
        <w:t>优先吸纳低收入群体参与工程建设。镇级要成立项目指导和监督</w:t>
      </w:r>
      <w:r>
        <w:rPr>
          <w:rFonts w:hint="eastAsia" w:ascii="仿宋" w:hAnsi="仿宋" w:eastAsia="仿宋" w:cs="仿宋"/>
          <w:color w:val="auto"/>
          <w:spacing w:val="6"/>
          <w:sz w:val="32"/>
          <w:szCs w:val="32"/>
        </w:rPr>
        <w:t>小组，指导村务监督委员会全程监督工程项目进度和施工质量，</w:t>
      </w:r>
      <w:r>
        <w:rPr>
          <w:rFonts w:hint="eastAsia" w:ascii="仿宋" w:hAnsi="仿宋" w:eastAsia="仿宋" w:cs="仿宋"/>
          <w:color w:val="auto"/>
          <w:spacing w:val="5"/>
          <w:sz w:val="32"/>
          <w:szCs w:val="32"/>
        </w:rPr>
        <w:t>根据项目实施情况，必要的可聘请第三方监理公司进行监管，确</w:t>
      </w:r>
      <w:r>
        <w:rPr>
          <w:rFonts w:hint="eastAsia" w:ascii="仿宋" w:hAnsi="仿宋" w:eastAsia="仿宋" w:cs="仿宋"/>
          <w:color w:val="auto"/>
          <w:spacing w:val="6"/>
          <w:sz w:val="32"/>
          <w:szCs w:val="32"/>
        </w:rPr>
        <w:t>保工程质量。</w:t>
      </w:r>
    </w:p>
    <w:p w14:paraId="10BE1D44">
      <w:pPr>
        <w:keepNext w:val="0"/>
        <w:keepLines w:val="0"/>
        <w:pageBreakBefore w:val="0"/>
        <w:widowControl/>
        <w:kinsoku w:val="0"/>
        <w:wordWrap/>
        <w:overflowPunct/>
        <w:topLinePunct w:val="0"/>
        <w:autoSpaceDE w:val="0"/>
        <w:autoSpaceDN w:val="0"/>
        <w:bidi w:val="0"/>
        <w:adjustRightInd w:val="0"/>
        <w:snapToGrid w:val="0"/>
        <w:spacing w:before="59" w:line="560" w:lineRule="exact"/>
        <w:ind w:left="11" w:right="81" w:firstLine="625"/>
        <w:textAlignment w:val="baseline"/>
        <w:rPr>
          <w:rFonts w:hint="eastAsia" w:ascii="仿宋" w:hAnsi="仿宋" w:eastAsia="仿宋" w:cs="仿宋"/>
          <w:color w:val="auto"/>
          <w:sz w:val="32"/>
          <w:szCs w:val="32"/>
        </w:rPr>
      </w:pPr>
      <w:r>
        <w:rPr>
          <w:rFonts w:hint="eastAsia" w:ascii="楷体" w:hAnsi="楷体" w:eastAsia="楷体" w:cs="楷体"/>
          <w:color w:val="auto"/>
          <w:spacing w:val="5"/>
          <w:sz w:val="32"/>
          <w:szCs w:val="32"/>
        </w:rPr>
        <w:t>（五）项目验收。</w:t>
      </w:r>
      <w:r>
        <w:rPr>
          <w:rFonts w:hint="eastAsia" w:ascii="仿宋" w:hAnsi="仿宋" w:eastAsia="仿宋" w:cs="仿宋"/>
          <w:color w:val="auto"/>
          <w:spacing w:val="5"/>
          <w:sz w:val="32"/>
          <w:szCs w:val="32"/>
        </w:rPr>
        <w:t>项目建设完成后，由</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级行业主管部门牵头，会同有关部门开展工程验收并出具验收报告，或委托镇级成立验收小组对项目进行验收，可聘请第三方工程造价服务方协助验收核算。</w:t>
      </w:r>
      <w:r>
        <w:rPr>
          <w:rFonts w:hint="eastAsia" w:ascii="仿宋" w:hAnsi="仿宋" w:eastAsia="仿宋" w:cs="仿宋"/>
          <w:color w:val="auto"/>
          <w:spacing w:val="5"/>
          <w:sz w:val="32"/>
          <w:szCs w:val="32"/>
          <w:lang w:eastAsia="zh-CN"/>
        </w:rPr>
        <w:t>区级行业主管部门应</w:t>
      </w:r>
      <w:r>
        <w:rPr>
          <w:rFonts w:hint="eastAsia" w:ascii="仿宋" w:hAnsi="仿宋" w:eastAsia="仿宋" w:cs="仿宋"/>
          <w:color w:val="auto"/>
          <w:spacing w:val="5"/>
          <w:sz w:val="32"/>
          <w:szCs w:val="32"/>
        </w:rPr>
        <w:t>结合自身实际，制定项目验收表和奖补项</w:t>
      </w:r>
      <w:r>
        <w:rPr>
          <w:rFonts w:hint="eastAsia" w:ascii="仿宋" w:hAnsi="仿宋" w:eastAsia="仿宋" w:cs="仿宋"/>
          <w:color w:val="auto"/>
          <w:spacing w:val="8"/>
          <w:sz w:val="32"/>
          <w:szCs w:val="32"/>
        </w:rPr>
        <w:t>目拨款申请表样式，简化报批文本内容。</w:t>
      </w:r>
      <w:r>
        <w:rPr>
          <w:rFonts w:hint="eastAsia" w:ascii="仿宋" w:hAnsi="仿宋" w:eastAsia="仿宋" w:cs="仿宋"/>
          <w:color w:val="auto"/>
          <w:spacing w:val="5"/>
          <w:sz w:val="32"/>
          <w:szCs w:val="32"/>
        </w:rPr>
        <w:t>实行项目工程质量“一票否决制”，凡是工程质量经验收认定为不合格的，按照要求进行返工和整改，否则不予结</w:t>
      </w:r>
      <w:r>
        <w:rPr>
          <w:rFonts w:hint="eastAsia" w:ascii="仿宋" w:hAnsi="仿宋" w:eastAsia="仿宋" w:cs="仿宋"/>
          <w:color w:val="auto"/>
          <w:spacing w:val="8"/>
          <w:sz w:val="32"/>
          <w:szCs w:val="32"/>
        </w:rPr>
        <w:t>算。验收人员违规出具验收合格报告的，要严肃追责。</w:t>
      </w:r>
    </w:p>
    <w:p w14:paraId="277BFFA7">
      <w:pPr>
        <w:keepNext w:val="0"/>
        <w:keepLines w:val="0"/>
        <w:pageBreakBefore w:val="0"/>
        <w:widowControl/>
        <w:kinsoku w:val="0"/>
        <w:wordWrap/>
        <w:overflowPunct/>
        <w:topLinePunct w:val="0"/>
        <w:autoSpaceDE w:val="0"/>
        <w:autoSpaceDN w:val="0"/>
        <w:bidi w:val="0"/>
        <w:adjustRightInd w:val="0"/>
        <w:snapToGrid w:val="0"/>
        <w:spacing w:before="177" w:line="560" w:lineRule="exact"/>
        <w:ind w:left="7" w:right="81" w:firstLine="629"/>
        <w:textAlignment w:val="baseline"/>
        <w:rPr>
          <w:rFonts w:hint="eastAsia" w:ascii="仿宋" w:hAnsi="仿宋" w:eastAsia="仿宋" w:cs="仿宋"/>
          <w:b/>
          <w:bCs/>
          <w:color w:val="auto"/>
          <w:spacing w:val="8"/>
          <w:sz w:val="32"/>
          <w:szCs w:val="32"/>
        </w:rPr>
      </w:pPr>
      <w:r>
        <w:rPr>
          <w:rFonts w:hint="eastAsia" w:ascii="楷体" w:hAnsi="楷体" w:eastAsia="楷体" w:cs="楷体"/>
          <w:b/>
          <w:bCs/>
          <w:color w:val="auto"/>
          <w:spacing w:val="-7"/>
          <w:sz w:val="32"/>
          <w:szCs w:val="32"/>
        </w:rPr>
        <w:t>（六）资金拨付。</w:t>
      </w:r>
      <w:r>
        <w:rPr>
          <w:rFonts w:hint="eastAsia" w:ascii="仿宋" w:hAnsi="仿宋" w:eastAsia="仿宋" w:cs="仿宋"/>
          <w:b/>
          <w:bCs/>
          <w:color w:val="auto"/>
          <w:spacing w:val="-7"/>
          <w:sz w:val="32"/>
          <w:szCs w:val="32"/>
        </w:rPr>
        <w:t>项目竣工验收合格后，由项目所在镇（街</w:t>
      </w:r>
      <w:r>
        <w:rPr>
          <w:rFonts w:hint="eastAsia" w:ascii="仿宋" w:hAnsi="仿宋" w:eastAsia="仿宋" w:cs="仿宋"/>
          <w:b/>
          <w:bCs/>
          <w:color w:val="auto"/>
          <w:spacing w:val="5"/>
          <w:sz w:val="32"/>
          <w:szCs w:val="32"/>
        </w:rPr>
        <w:t>道）填写农村小型公益性项目建设以奖代补项目验收表和奖补项</w:t>
      </w:r>
      <w:r>
        <w:rPr>
          <w:rFonts w:hint="eastAsia" w:ascii="仿宋" w:hAnsi="仿宋" w:eastAsia="仿宋" w:cs="仿宋"/>
          <w:b/>
          <w:bCs/>
          <w:color w:val="auto"/>
          <w:spacing w:val="6"/>
          <w:sz w:val="32"/>
          <w:szCs w:val="32"/>
        </w:rPr>
        <w:t xml:space="preserve"> </w:t>
      </w:r>
      <w:r>
        <w:rPr>
          <w:rFonts w:hint="eastAsia" w:ascii="仿宋" w:hAnsi="仿宋" w:eastAsia="仿宋" w:cs="仿宋"/>
          <w:b/>
          <w:bCs/>
          <w:color w:val="auto"/>
          <w:spacing w:val="5"/>
          <w:sz w:val="32"/>
          <w:szCs w:val="32"/>
        </w:rPr>
        <w:t>目拨款申请表报</w:t>
      </w:r>
      <w:r>
        <w:rPr>
          <w:rFonts w:hint="eastAsia" w:ascii="仿宋" w:hAnsi="仿宋" w:eastAsia="仿宋" w:cs="仿宋"/>
          <w:b/>
          <w:bCs/>
          <w:color w:val="auto"/>
          <w:spacing w:val="5"/>
          <w:sz w:val="32"/>
          <w:szCs w:val="32"/>
          <w:lang w:val="en-US" w:eastAsia="zh-CN"/>
        </w:rPr>
        <w:t>区</w:t>
      </w:r>
      <w:r>
        <w:rPr>
          <w:rFonts w:hint="eastAsia" w:ascii="仿宋" w:hAnsi="仿宋" w:eastAsia="仿宋" w:cs="仿宋"/>
          <w:b/>
          <w:bCs/>
          <w:color w:val="auto"/>
          <w:spacing w:val="5"/>
          <w:sz w:val="32"/>
          <w:szCs w:val="32"/>
        </w:rPr>
        <w:t>级行业主管部门、</w:t>
      </w:r>
      <w:r>
        <w:rPr>
          <w:rFonts w:hint="eastAsia" w:ascii="仿宋" w:hAnsi="仿宋" w:eastAsia="仿宋" w:cs="仿宋"/>
          <w:b/>
          <w:bCs/>
          <w:color w:val="auto"/>
          <w:spacing w:val="5"/>
          <w:sz w:val="32"/>
          <w:szCs w:val="32"/>
          <w:lang w:val="en-US" w:eastAsia="zh-CN"/>
        </w:rPr>
        <w:t>区</w:t>
      </w:r>
      <w:r>
        <w:rPr>
          <w:rFonts w:hint="eastAsia" w:ascii="仿宋" w:hAnsi="仿宋" w:eastAsia="仿宋" w:cs="仿宋"/>
          <w:b/>
          <w:bCs/>
          <w:color w:val="auto"/>
          <w:spacing w:val="5"/>
          <w:sz w:val="32"/>
          <w:szCs w:val="32"/>
        </w:rPr>
        <w:t>财政</w:t>
      </w:r>
      <w:r>
        <w:rPr>
          <w:rFonts w:hint="eastAsia" w:ascii="仿宋" w:hAnsi="仿宋" w:eastAsia="仿宋" w:cs="仿宋"/>
          <w:b/>
          <w:bCs/>
          <w:color w:val="auto"/>
          <w:spacing w:val="5"/>
          <w:sz w:val="32"/>
          <w:szCs w:val="32"/>
          <w:lang w:val="en-US" w:eastAsia="zh-CN"/>
        </w:rPr>
        <w:t>局</w:t>
      </w:r>
      <w:r>
        <w:rPr>
          <w:rFonts w:hint="eastAsia" w:ascii="仿宋" w:hAnsi="仿宋" w:eastAsia="仿宋" w:cs="仿宋"/>
          <w:b/>
          <w:bCs/>
          <w:color w:val="auto"/>
          <w:spacing w:val="5"/>
          <w:sz w:val="32"/>
          <w:szCs w:val="32"/>
        </w:rPr>
        <w:t>，经核实后，由</w:t>
      </w:r>
      <w:r>
        <w:rPr>
          <w:rFonts w:hint="eastAsia" w:ascii="仿宋" w:hAnsi="仿宋" w:eastAsia="仿宋" w:cs="仿宋"/>
          <w:b/>
          <w:bCs/>
          <w:color w:val="auto"/>
          <w:spacing w:val="5"/>
          <w:sz w:val="32"/>
          <w:szCs w:val="32"/>
          <w:lang w:val="en-US" w:eastAsia="zh-CN"/>
        </w:rPr>
        <w:t>区</w:t>
      </w:r>
      <w:r>
        <w:rPr>
          <w:rFonts w:hint="eastAsia" w:ascii="仿宋" w:hAnsi="仿宋" w:eastAsia="仿宋" w:cs="仿宋"/>
          <w:b/>
          <w:bCs/>
          <w:color w:val="auto"/>
          <w:spacing w:val="17"/>
          <w:sz w:val="32"/>
          <w:szCs w:val="32"/>
        </w:rPr>
        <w:t>财政</w:t>
      </w:r>
      <w:r>
        <w:rPr>
          <w:rFonts w:hint="eastAsia" w:ascii="仿宋" w:hAnsi="仿宋" w:eastAsia="仿宋" w:cs="仿宋"/>
          <w:b/>
          <w:bCs/>
          <w:color w:val="auto"/>
          <w:spacing w:val="17"/>
          <w:sz w:val="32"/>
          <w:szCs w:val="32"/>
          <w:lang w:val="en-US" w:eastAsia="zh-CN"/>
        </w:rPr>
        <w:t>局</w:t>
      </w:r>
      <w:r>
        <w:rPr>
          <w:rFonts w:hint="eastAsia" w:ascii="仿宋" w:hAnsi="仿宋" w:eastAsia="仿宋" w:cs="仿宋"/>
          <w:b/>
          <w:bCs/>
          <w:color w:val="auto"/>
          <w:spacing w:val="17"/>
          <w:sz w:val="32"/>
          <w:szCs w:val="32"/>
        </w:rPr>
        <w:t>通过国库集中支付方式将奖补资金拨付至项</w:t>
      </w:r>
      <w:r>
        <w:rPr>
          <w:rFonts w:hint="eastAsia" w:ascii="仿宋" w:hAnsi="仿宋" w:eastAsia="仿宋" w:cs="仿宋"/>
          <w:b/>
          <w:bCs/>
          <w:color w:val="auto"/>
          <w:spacing w:val="16"/>
          <w:sz w:val="32"/>
          <w:szCs w:val="32"/>
        </w:rPr>
        <w:t>目实施</w:t>
      </w:r>
      <w:r>
        <w:rPr>
          <w:rFonts w:hint="eastAsia" w:ascii="仿宋" w:hAnsi="仿宋" w:eastAsia="仿宋" w:cs="仿宋"/>
          <w:b/>
          <w:bCs/>
          <w:color w:val="auto"/>
          <w:spacing w:val="5"/>
          <w:sz w:val="32"/>
          <w:szCs w:val="32"/>
        </w:rPr>
        <w:t>单位。</w:t>
      </w:r>
    </w:p>
    <w:p w14:paraId="07EA3D60">
      <w:pPr>
        <w:keepNext w:val="0"/>
        <w:keepLines w:val="0"/>
        <w:pageBreakBefore w:val="0"/>
        <w:widowControl/>
        <w:kinsoku w:val="0"/>
        <w:wordWrap/>
        <w:overflowPunct/>
        <w:topLinePunct w:val="0"/>
        <w:autoSpaceDE w:val="0"/>
        <w:autoSpaceDN w:val="0"/>
        <w:bidi w:val="0"/>
        <w:adjustRightInd w:val="0"/>
        <w:snapToGrid w:val="0"/>
        <w:spacing w:before="177" w:line="560" w:lineRule="exact"/>
        <w:ind w:left="7" w:right="81" w:firstLine="629"/>
        <w:textAlignment w:val="baseline"/>
        <w:rPr>
          <w:rFonts w:hint="eastAsia" w:ascii="仿宋" w:hAnsi="仿宋" w:eastAsia="仿宋" w:cs="仿宋"/>
          <w:color w:val="auto"/>
          <w:sz w:val="32"/>
          <w:szCs w:val="32"/>
        </w:rPr>
      </w:pPr>
      <w:r>
        <w:rPr>
          <w:rFonts w:hint="eastAsia" w:ascii="楷体" w:hAnsi="楷体" w:eastAsia="楷体" w:cs="楷体"/>
          <w:color w:val="auto"/>
          <w:spacing w:val="5"/>
          <w:sz w:val="32"/>
          <w:szCs w:val="32"/>
        </w:rPr>
        <w:t>（七）项目管护。</w:t>
      </w:r>
      <w:r>
        <w:rPr>
          <w:rFonts w:hint="eastAsia" w:ascii="仿宋" w:hAnsi="仿宋" w:eastAsia="仿宋" w:cs="仿宋"/>
          <w:color w:val="auto"/>
          <w:spacing w:val="5"/>
          <w:sz w:val="32"/>
          <w:szCs w:val="32"/>
        </w:rPr>
        <w:t>农村小型公益性项目建设以奖代补项目形成的固定资产，所有权归所在村级集体经济组织所有并负责项目后期的管护。</w:t>
      </w:r>
    </w:p>
    <w:p w14:paraId="427C3B1E">
      <w:pPr>
        <w:keepNext w:val="0"/>
        <w:keepLines w:val="0"/>
        <w:pageBreakBefore w:val="0"/>
        <w:widowControl/>
        <w:kinsoku w:val="0"/>
        <w:wordWrap/>
        <w:overflowPunct/>
        <w:topLinePunct w:val="0"/>
        <w:autoSpaceDE w:val="0"/>
        <w:autoSpaceDN w:val="0"/>
        <w:bidi w:val="0"/>
        <w:adjustRightInd w:val="0"/>
        <w:snapToGrid w:val="0"/>
        <w:spacing w:before="171" w:line="560" w:lineRule="exact"/>
        <w:ind w:left="653"/>
        <w:textAlignment w:val="baseline"/>
        <w:outlineLvl w:val="1"/>
        <w:rPr>
          <w:rFonts w:hint="eastAsia" w:ascii="微软雅黑" w:hAnsi="微软雅黑" w:eastAsia="微软雅黑" w:cs="微软雅黑"/>
          <w:color w:val="auto"/>
          <w:sz w:val="32"/>
          <w:szCs w:val="32"/>
        </w:rPr>
      </w:pPr>
      <w:r>
        <w:rPr>
          <w:rFonts w:hint="eastAsia" w:ascii="微软雅黑" w:hAnsi="微软雅黑" w:eastAsia="微软雅黑" w:cs="微软雅黑"/>
          <w:color w:val="auto"/>
          <w:spacing w:val="6"/>
          <w:sz w:val="32"/>
          <w:szCs w:val="32"/>
        </w:rPr>
        <w:t>五、工作要求</w:t>
      </w:r>
    </w:p>
    <w:p w14:paraId="58186CF6">
      <w:pPr>
        <w:keepNext w:val="0"/>
        <w:keepLines w:val="0"/>
        <w:pageBreakBefore w:val="0"/>
        <w:widowControl/>
        <w:kinsoku w:val="0"/>
        <w:wordWrap/>
        <w:overflowPunct/>
        <w:topLinePunct w:val="0"/>
        <w:autoSpaceDE w:val="0"/>
        <w:autoSpaceDN w:val="0"/>
        <w:bidi w:val="0"/>
        <w:adjustRightInd w:val="0"/>
        <w:snapToGrid w:val="0"/>
        <w:spacing w:before="160" w:line="560" w:lineRule="exact"/>
        <w:ind w:left="1" w:firstLine="635"/>
        <w:textAlignment w:val="baseline"/>
        <w:rPr>
          <w:rFonts w:hint="eastAsia" w:ascii="仿宋" w:hAnsi="仿宋" w:eastAsia="仿宋" w:cs="仿宋"/>
          <w:color w:val="auto"/>
          <w:sz w:val="32"/>
          <w:szCs w:val="32"/>
        </w:rPr>
      </w:pPr>
      <w:r>
        <w:rPr>
          <w:rFonts w:hint="eastAsia" w:ascii="楷体" w:hAnsi="楷体" w:eastAsia="楷体" w:cs="楷体"/>
          <w:color w:val="auto"/>
          <w:spacing w:val="5"/>
          <w:sz w:val="32"/>
          <w:szCs w:val="32"/>
        </w:rPr>
        <w:t>（一）提高思想认识，加强组织领导。</w:t>
      </w:r>
      <w:r>
        <w:rPr>
          <w:rFonts w:hint="eastAsia" w:ascii="仿宋" w:hAnsi="仿宋" w:eastAsia="仿宋" w:cs="仿宋"/>
          <w:color w:val="auto"/>
          <w:spacing w:val="5"/>
          <w:sz w:val="32"/>
          <w:szCs w:val="32"/>
        </w:rPr>
        <w:t>农村小型公益性项目建设实行以奖代补，一方面引导村民、乡贤和社会力量积极参与乡村建设，有利于完善基层民主制度和村级自治制度；另一方面可以利用财政资金撬动社会资金投入乡村建设，发挥财政资金最</w:t>
      </w:r>
      <w:r>
        <w:rPr>
          <w:rFonts w:hint="eastAsia" w:ascii="仿宋" w:hAnsi="仿宋" w:eastAsia="仿宋" w:cs="仿宋"/>
          <w:color w:val="auto"/>
          <w:spacing w:val="-3"/>
          <w:sz w:val="32"/>
          <w:szCs w:val="32"/>
        </w:rPr>
        <w:t>大社会效益。各</w:t>
      </w:r>
      <w:r>
        <w:rPr>
          <w:rFonts w:hint="eastAsia" w:ascii="仿宋" w:hAnsi="仿宋" w:eastAsia="仿宋" w:cs="仿宋"/>
          <w:color w:val="auto"/>
          <w:spacing w:val="-3"/>
          <w:sz w:val="32"/>
          <w:szCs w:val="32"/>
          <w:lang w:val="en-US" w:eastAsia="zh-CN"/>
        </w:rPr>
        <w:t>镇（街）</w:t>
      </w:r>
      <w:r>
        <w:rPr>
          <w:rFonts w:hint="eastAsia" w:ascii="仿宋" w:hAnsi="仿宋" w:eastAsia="仿宋" w:cs="仿宋"/>
          <w:color w:val="auto"/>
          <w:spacing w:val="-3"/>
          <w:sz w:val="32"/>
          <w:szCs w:val="32"/>
        </w:rPr>
        <w:t>要高度重视这项惠农民心工程，加强组织领导，</w:t>
      </w:r>
      <w:r>
        <w:rPr>
          <w:rFonts w:hint="eastAsia" w:ascii="仿宋" w:hAnsi="仿宋" w:eastAsia="仿宋" w:cs="仿宋"/>
          <w:color w:val="auto"/>
          <w:spacing w:val="8"/>
          <w:sz w:val="32"/>
          <w:szCs w:val="32"/>
        </w:rPr>
        <w:t>建立健全工作机制，扎实推进工作落实。</w:t>
      </w:r>
    </w:p>
    <w:p w14:paraId="7F8CBE35">
      <w:pPr>
        <w:keepNext w:val="0"/>
        <w:keepLines w:val="0"/>
        <w:pageBreakBefore w:val="0"/>
        <w:widowControl/>
        <w:kinsoku w:val="0"/>
        <w:wordWrap/>
        <w:overflowPunct/>
        <w:topLinePunct w:val="0"/>
        <w:autoSpaceDE w:val="0"/>
        <w:autoSpaceDN w:val="0"/>
        <w:bidi w:val="0"/>
        <w:adjustRightInd w:val="0"/>
        <w:snapToGrid w:val="0"/>
        <w:spacing w:before="177" w:line="560" w:lineRule="exact"/>
        <w:ind w:firstLine="641"/>
        <w:textAlignment w:val="baseline"/>
        <w:rPr>
          <w:rFonts w:hint="eastAsia" w:ascii="仿宋" w:hAnsi="仿宋" w:eastAsia="仿宋" w:cs="仿宋"/>
          <w:color w:val="auto"/>
          <w:sz w:val="32"/>
          <w:szCs w:val="32"/>
        </w:rPr>
      </w:pPr>
      <w:r>
        <w:rPr>
          <w:rFonts w:hint="eastAsia" w:ascii="楷体" w:hAnsi="楷体" w:eastAsia="楷体" w:cs="楷体"/>
          <w:b w:val="0"/>
          <w:bCs w:val="0"/>
          <w:color w:val="auto"/>
          <w:spacing w:val="5"/>
          <w:sz w:val="32"/>
          <w:szCs w:val="32"/>
        </w:rPr>
        <w:t>（二）明确责任分工，形成工作合力。</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农业农村</w:t>
      </w:r>
      <w:r>
        <w:rPr>
          <w:rFonts w:hint="eastAsia" w:ascii="仿宋" w:hAnsi="仿宋" w:eastAsia="仿宋" w:cs="仿宋"/>
          <w:color w:val="auto"/>
          <w:spacing w:val="5"/>
          <w:sz w:val="32"/>
          <w:szCs w:val="32"/>
          <w:lang w:eastAsia="zh-CN"/>
        </w:rPr>
        <w:t>局</w:t>
      </w:r>
      <w:r>
        <w:rPr>
          <w:rFonts w:hint="eastAsia" w:ascii="仿宋" w:hAnsi="仿宋" w:eastAsia="仿宋" w:cs="仿宋"/>
          <w:color w:val="auto"/>
          <w:spacing w:val="5"/>
          <w:sz w:val="32"/>
          <w:szCs w:val="32"/>
        </w:rPr>
        <w:t>负责指导各</w:t>
      </w:r>
      <w:r>
        <w:rPr>
          <w:rFonts w:hint="eastAsia" w:ascii="仿宋" w:hAnsi="仿宋" w:eastAsia="仿宋" w:cs="仿宋"/>
          <w:color w:val="auto"/>
          <w:spacing w:val="5"/>
          <w:sz w:val="32"/>
          <w:szCs w:val="32"/>
          <w:lang w:val="en-US" w:eastAsia="zh-CN"/>
        </w:rPr>
        <w:t>镇（街）</w:t>
      </w:r>
      <w:r>
        <w:rPr>
          <w:rFonts w:hint="eastAsia" w:ascii="仿宋" w:hAnsi="仿宋" w:eastAsia="仿宋" w:cs="仿宋"/>
          <w:color w:val="auto"/>
          <w:spacing w:val="5"/>
          <w:sz w:val="32"/>
          <w:szCs w:val="32"/>
        </w:rPr>
        <w:t>做好乡村建设项目库与农村小型公益性项目建设以奖代补工作有效衔接；</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发展改革</w:t>
      </w:r>
      <w:r>
        <w:rPr>
          <w:rFonts w:hint="eastAsia" w:ascii="仿宋" w:hAnsi="仿宋" w:eastAsia="仿宋" w:cs="仿宋"/>
          <w:color w:val="auto"/>
          <w:spacing w:val="5"/>
          <w:sz w:val="32"/>
          <w:szCs w:val="32"/>
          <w:lang w:val="en-US" w:eastAsia="zh-CN"/>
        </w:rPr>
        <w:t>局</w:t>
      </w:r>
      <w:r>
        <w:rPr>
          <w:rFonts w:hint="eastAsia" w:ascii="仿宋" w:hAnsi="仿宋" w:eastAsia="仿宋" w:cs="仿宋"/>
          <w:color w:val="auto"/>
          <w:spacing w:val="5"/>
          <w:sz w:val="32"/>
          <w:szCs w:val="32"/>
        </w:rPr>
        <w:t>负责指导支持农村小型公益性项目建设施行简易审批，项目建设过程中积极推行以工代赈方式；</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财政</w:t>
      </w:r>
      <w:r>
        <w:rPr>
          <w:rFonts w:hint="eastAsia" w:ascii="仿宋" w:hAnsi="仿宋" w:eastAsia="仿宋" w:cs="仿宋"/>
          <w:color w:val="auto"/>
          <w:spacing w:val="5"/>
          <w:sz w:val="32"/>
          <w:szCs w:val="32"/>
          <w:lang w:val="en-US" w:eastAsia="zh-CN"/>
        </w:rPr>
        <w:t>局</w:t>
      </w:r>
      <w:r>
        <w:rPr>
          <w:rFonts w:hint="eastAsia" w:ascii="仿宋" w:hAnsi="仿宋" w:eastAsia="仿宋" w:cs="仿宋"/>
          <w:color w:val="auto"/>
          <w:spacing w:val="5"/>
          <w:sz w:val="32"/>
          <w:szCs w:val="32"/>
        </w:rPr>
        <w:t>负责指导</w:t>
      </w:r>
      <w:r>
        <w:rPr>
          <w:rFonts w:hint="eastAsia" w:ascii="仿宋" w:hAnsi="仿宋" w:eastAsia="仿宋" w:cs="仿宋"/>
          <w:color w:val="auto"/>
          <w:spacing w:val="5"/>
          <w:sz w:val="32"/>
          <w:szCs w:val="32"/>
        </w:rPr>
        <w:t>各地</w:t>
      </w:r>
      <w:r>
        <w:rPr>
          <w:rFonts w:hint="eastAsia" w:ascii="仿宋" w:hAnsi="仿宋" w:eastAsia="仿宋" w:cs="仿宋"/>
          <w:color w:val="auto"/>
          <w:spacing w:val="5"/>
          <w:sz w:val="32"/>
          <w:szCs w:val="32"/>
        </w:rPr>
        <w:t>规范农村小型公益性项目建设以奖代补工作资金安排、拨付和管理等工作；</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住房</w:t>
      </w:r>
      <w:r>
        <w:rPr>
          <w:rFonts w:hint="eastAsia" w:ascii="仿宋" w:hAnsi="仿宋" w:eastAsia="仿宋" w:cs="仿宋"/>
          <w:color w:val="auto"/>
          <w:spacing w:val="5"/>
          <w:sz w:val="32"/>
          <w:szCs w:val="32"/>
          <w:lang w:eastAsia="zh-CN"/>
        </w:rPr>
        <w:t>和</w:t>
      </w:r>
      <w:r>
        <w:rPr>
          <w:rFonts w:hint="eastAsia" w:ascii="仿宋" w:hAnsi="仿宋" w:eastAsia="仿宋" w:cs="仿宋"/>
          <w:color w:val="auto"/>
          <w:spacing w:val="5"/>
          <w:sz w:val="32"/>
          <w:szCs w:val="32"/>
        </w:rPr>
        <w:t>城乡建设</w:t>
      </w:r>
      <w:r>
        <w:rPr>
          <w:rFonts w:hint="eastAsia" w:ascii="仿宋" w:hAnsi="仿宋" w:eastAsia="仿宋" w:cs="仿宋"/>
          <w:color w:val="auto"/>
          <w:spacing w:val="5"/>
          <w:sz w:val="32"/>
          <w:szCs w:val="32"/>
          <w:lang w:val="en-US" w:eastAsia="zh-CN"/>
        </w:rPr>
        <w:t>局</w:t>
      </w:r>
      <w:r>
        <w:rPr>
          <w:rFonts w:hint="eastAsia" w:ascii="仿宋" w:hAnsi="仿宋" w:eastAsia="仿宋" w:cs="仿宋"/>
          <w:color w:val="auto"/>
          <w:spacing w:val="5"/>
          <w:sz w:val="32"/>
          <w:szCs w:val="32"/>
        </w:rPr>
        <w:t>负责指导</w:t>
      </w:r>
      <w:r>
        <w:rPr>
          <w:rFonts w:hint="eastAsia" w:ascii="仿宋" w:hAnsi="仿宋" w:eastAsia="仿宋" w:cs="仿宋"/>
          <w:color w:val="auto"/>
          <w:spacing w:val="5"/>
          <w:sz w:val="32"/>
          <w:szCs w:val="32"/>
        </w:rPr>
        <w:t>各地</w:t>
      </w:r>
      <w:r>
        <w:rPr>
          <w:rFonts w:hint="eastAsia" w:ascii="仿宋" w:hAnsi="仿宋" w:eastAsia="仿宋" w:cs="仿宋"/>
          <w:color w:val="auto"/>
          <w:spacing w:val="5"/>
          <w:sz w:val="32"/>
          <w:szCs w:val="32"/>
        </w:rPr>
        <w:t>加强对乡村建设工匠的培</w:t>
      </w:r>
      <w:r>
        <w:rPr>
          <w:rFonts w:hint="eastAsia" w:ascii="仿宋" w:hAnsi="仿宋" w:eastAsia="仿宋" w:cs="仿宋"/>
          <w:color w:val="auto"/>
          <w:spacing w:val="-3"/>
          <w:sz w:val="32"/>
          <w:szCs w:val="32"/>
        </w:rPr>
        <w:t>训和管理，提高乡村建设工匠技术水平。各单位要加强沟通协调，</w:t>
      </w:r>
      <w:r>
        <w:rPr>
          <w:rFonts w:hint="eastAsia" w:ascii="仿宋" w:hAnsi="仿宋" w:eastAsia="仿宋" w:cs="仿宋"/>
          <w:color w:val="auto"/>
          <w:spacing w:val="9"/>
          <w:sz w:val="32"/>
          <w:szCs w:val="32"/>
        </w:rPr>
        <w:t>形成工作合力，共同把这项惠农民心工程办好、办实。</w:t>
      </w:r>
    </w:p>
    <w:p w14:paraId="0DFBF8D8">
      <w:pPr>
        <w:keepNext w:val="0"/>
        <w:keepLines w:val="0"/>
        <w:pageBreakBefore w:val="0"/>
        <w:widowControl/>
        <w:kinsoku w:val="0"/>
        <w:wordWrap/>
        <w:overflowPunct/>
        <w:topLinePunct w:val="0"/>
        <w:autoSpaceDE w:val="0"/>
        <w:autoSpaceDN w:val="0"/>
        <w:bidi w:val="0"/>
        <w:adjustRightInd w:val="0"/>
        <w:snapToGrid w:val="0"/>
        <w:spacing w:before="169" w:line="560" w:lineRule="exact"/>
        <w:ind w:left="4" w:firstLine="636"/>
        <w:textAlignment w:val="baseline"/>
        <w:rPr>
          <w:rFonts w:hint="eastAsia" w:ascii="仿宋" w:hAnsi="仿宋" w:eastAsia="仿宋" w:cs="仿宋"/>
          <w:color w:val="auto"/>
          <w:sz w:val="32"/>
          <w:szCs w:val="32"/>
        </w:rPr>
      </w:pPr>
      <w:r>
        <w:rPr>
          <w:rFonts w:hint="eastAsia" w:ascii="楷体" w:hAnsi="楷体" w:eastAsia="楷体" w:cs="楷体"/>
          <w:color w:val="auto"/>
          <w:spacing w:val="5"/>
          <w:sz w:val="32"/>
          <w:szCs w:val="32"/>
        </w:rPr>
        <w:t>（三）加强规范管理，有序推进工作。</w:t>
      </w:r>
      <w:r>
        <w:rPr>
          <w:rFonts w:hint="eastAsia" w:ascii="仿宋" w:hAnsi="仿宋" w:eastAsia="仿宋" w:cs="仿宋"/>
          <w:color w:val="auto"/>
          <w:spacing w:val="5"/>
          <w:sz w:val="32"/>
          <w:szCs w:val="32"/>
          <w:lang w:val="en-US" w:eastAsia="zh-CN"/>
        </w:rPr>
        <w:t>区</w:t>
      </w:r>
      <w:r>
        <w:rPr>
          <w:rFonts w:hint="eastAsia" w:ascii="仿宋" w:hAnsi="仿宋" w:eastAsia="仿宋" w:cs="仿宋"/>
          <w:color w:val="auto"/>
          <w:spacing w:val="5"/>
          <w:sz w:val="32"/>
          <w:szCs w:val="32"/>
        </w:rPr>
        <w:t>农业</w:t>
      </w:r>
      <w:r>
        <w:rPr>
          <w:rFonts w:hint="eastAsia" w:ascii="仿宋" w:hAnsi="仿宋" w:eastAsia="仿宋" w:cs="仿宋"/>
          <w:color w:val="auto"/>
          <w:spacing w:val="-3"/>
          <w:sz w:val="32"/>
          <w:szCs w:val="32"/>
        </w:rPr>
        <w:t>农村</w:t>
      </w:r>
      <w:r>
        <w:rPr>
          <w:rFonts w:hint="eastAsia" w:ascii="仿宋" w:hAnsi="仿宋" w:eastAsia="仿宋" w:cs="仿宋"/>
          <w:color w:val="auto"/>
          <w:spacing w:val="-3"/>
          <w:sz w:val="32"/>
          <w:szCs w:val="32"/>
          <w:lang w:val="en-US" w:eastAsia="zh-CN"/>
        </w:rPr>
        <w:t>局</w:t>
      </w:r>
      <w:r>
        <w:rPr>
          <w:rFonts w:hint="eastAsia" w:ascii="仿宋" w:hAnsi="仿宋" w:eastAsia="仿宋" w:cs="仿宋"/>
          <w:color w:val="auto"/>
          <w:spacing w:val="-3"/>
          <w:sz w:val="32"/>
          <w:szCs w:val="32"/>
        </w:rPr>
        <w:t>、</w:t>
      </w:r>
      <w:r>
        <w:rPr>
          <w:rFonts w:hint="eastAsia" w:ascii="仿宋" w:hAnsi="仿宋" w:eastAsia="仿宋" w:cs="仿宋"/>
          <w:color w:val="auto"/>
          <w:spacing w:val="-3"/>
          <w:sz w:val="32"/>
          <w:szCs w:val="32"/>
          <w:lang w:val="en-US" w:eastAsia="zh-CN"/>
        </w:rPr>
        <w:t>区</w:t>
      </w:r>
      <w:r>
        <w:rPr>
          <w:rFonts w:hint="eastAsia" w:ascii="仿宋" w:hAnsi="仿宋" w:eastAsia="仿宋" w:cs="仿宋"/>
          <w:color w:val="auto"/>
          <w:spacing w:val="-3"/>
          <w:sz w:val="32"/>
          <w:szCs w:val="32"/>
        </w:rPr>
        <w:t>财政</w:t>
      </w:r>
      <w:r>
        <w:rPr>
          <w:rFonts w:hint="eastAsia" w:ascii="仿宋" w:hAnsi="仿宋" w:eastAsia="仿宋" w:cs="仿宋"/>
          <w:color w:val="auto"/>
          <w:spacing w:val="-3"/>
          <w:sz w:val="32"/>
          <w:szCs w:val="32"/>
          <w:lang w:val="en-US" w:eastAsia="zh-CN"/>
        </w:rPr>
        <w:t>局</w:t>
      </w:r>
      <w:r>
        <w:rPr>
          <w:rFonts w:hint="eastAsia" w:ascii="仿宋" w:hAnsi="仿宋" w:eastAsia="仿宋" w:cs="仿宋"/>
          <w:color w:val="auto"/>
          <w:spacing w:val="-3"/>
          <w:sz w:val="32"/>
          <w:szCs w:val="32"/>
        </w:rPr>
        <w:t>要深入调查研究，把好审批关、资金拨付关，</w:t>
      </w:r>
      <w:r>
        <w:rPr>
          <w:rFonts w:hint="eastAsia" w:ascii="仿宋" w:hAnsi="仿宋" w:eastAsia="仿宋" w:cs="仿宋"/>
          <w:color w:val="auto"/>
          <w:spacing w:val="12"/>
          <w:sz w:val="32"/>
          <w:szCs w:val="32"/>
        </w:rPr>
        <w:t xml:space="preserve"> </w:t>
      </w:r>
      <w:r>
        <w:rPr>
          <w:rFonts w:hint="eastAsia" w:ascii="仿宋" w:hAnsi="仿宋" w:eastAsia="仿宋" w:cs="仿宋"/>
          <w:color w:val="auto"/>
          <w:spacing w:val="8"/>
          <w:sz w:val="32"/>
          <w:szCs w:val="32"/>
        </w:rPr>
        <w:t>要采取不同的方式，加强对项目实施情况进行跟踪和督促检查，</w:t>
      </w:r>
      <w:r>
        <w:rPr>
          <w:rFonts w:hint="eastAsia" w:ascii="仿宋" w:hAnsi="仿宋" w:eastAsia="仿宋" w:cs="仿宋"/>
          <w:color w:val="auto"/>
          <w:spacing w:val="5"/>
          <w:sz w:val="32"/>
          <w:szCs w:val="32"/>
        </w:rPr>
        <w:t>及时发现和纠正问题，加强对项目专项资金的监督，严格办理结算。各镇（街道）要加强对行政村（社区）提出项目的审核和批复项目建设的管理，确保施工安全、质量合格。严格加强奖补</w:t>
      </w:r>
      <w:r>
        <w:rPr>
          <w:rFonts w:hint="eastAsia" w:ascii="仿宋" w:hAnsi="仿宋" w:eastAsia="仿宋" w:cs="仿宋"/>
          <w:color w:val="auto"/>
          <w:spacing w:val="-5"/>
          <w:sz w:val="32"/>
          <w:szCs w:val="32"/>
        </w:rPr>
        <w:t>资金管理，严禁截留、挤占、挪用、滞留、虚假冒领奖补资金，各级政府、村级组织及有关部门不得以任何形式违规提取工作经费。</w:t>
      </w:r>
    </w:p>
    <w:p w14:paraId="2D8E92F9">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textAlignment w:val="baseline"/>
        <w:rPr>
          <w:rFonts w:hint="eastAsia" w:ascii="仿宋" w:hAnsi="仿宋" w:eastAsia="仿宋" w:cs="仿宋"/>
          <w:color w:val="auto"/>
          <w:sz w:val="32"/>
          <w:szCs w:val="32"/>
        </w:rPr>
      </w:pPr>
      <w:r>
        <w:rPr>
          <w:rFonts w:hint="eastAsia" w:ascii="楷体" w:hAnsi="楷体" w:eastAsia="楷体" w:cs="楷体"/>
          <w:color w:val="auto"/>
          <w:spacing w:val="5"/>
          <w:sz w:val="32"/>
          <w:szCs w:val="32"/>
        </w:rPr>
        <w:t>（四）广泛宣传发动，形成共建共识。</w:t>
      </w:r>
      <w:r>
        <w:rPr>
          <w:rFonts w:hint="eastAsia" w:ascii="仿宋" w:hAnsi="仿宋" w:eastAsia="仿宋" w:cs="仿宋"/>
          <w:color w:val="auto"/>
          <w:spacing w:val="5"/>
          <w:sz w:val="32"/>
          <w:szCs w:val="32"/>
        </w:rPr>
        <w:t>各地要将农村小型公益性项目建设以奖代补工作作为“我的家乡我建设”活动的重要组成部分，广泛开展以奖代补政策宣传，及时总结工作成效和亮点，发布一批典型案例小视频，充分利用电视、广播、微信公众</w:t>
      </w:r>
      <w:r>
        <w:rPr>
          <w:rFonts w:hint="eastAsia" w:ascii="仿宋" w:hAnsi="仿宋" w:eastAsia="仿宋" w:cs="仿宋"/>
          <w:color w:val="auto"/>
          <w:spacing w:val="-3"/>
          <w:sz w:val="32"/>
          <w:szCs w:val="32"/>
        </w:rPr>
        <w:t>号等加强宣传，提高群众和社会公众知晓度，推广好经</w:t>
      </w:r>
      <w:r>
        <w:rPr>
          <w:rFonts w:hint="eastAsia" w:ascii="仿宋" w:hAnsi="仿宋" w:eastAsia="仿宋" w:cs="仿宋"/>
          <w:color w:val="auto"/>
          <w:spacing w:val="-4"/>
          <w:sz w:val="32"/>
          <w:szCs w:val="32"/>
        </w:rPr>
        <w:t>验好做法，</w:t>
      </w:r>
      <w:r>
        <w:rPr>
          <w:rFonts w:hint="eastAsia" w:ascii="仿宋" w:hAnsi="仿宋" w:eastAsia="仿宋" w:cs="仿宋"/>
          <w:color w:val="auto"/>
          <w:spacing w:val="5"/>
          <w:sz w:val="32"/>
          <w:szCs w:val="32"/>
        </w:rPr>
        <w:t>发挥示范带动作用，努力营造全社会共同关注、广泛参与农村公益事业建设的良好氛围。在乡村建设中深入开展美好环境与幸福</w:t>
      </w:r>
      <w:r>
        <w:rPr>
          <w:rFonts w:hint="eastAsia" w:ascii="仿宋" w:hAnsi="仿宋" w:eastAsia="仿宋" w:cs="仿宋"/>
          <w:color w:val="auto"/>
          <w:spacing w:val="7"/>
          <w:sz w:val="32"/>
          <w:szCs w:val="32"/>
        </w:rPr>
        <w:t xml:space="preserve"> </w:t>
      </w:r>
      <w:r>
        <w:rPr>
          <w:rFonts w:hint="eastAsia" w:ascii="仿宋" w:hAnsi="仿宋" w:eastAsia="仿宋" w:cs="仿宋"/>
          <w:color w:val="auto"/>
          <w:spacing w:val="5"/>
          <w:sz w:val="32"/>
          <w:szCs w:val="32"/>
        </w:rPr>
        <w:t>生活共同缔造活动，组织农民群众决策共谋、发展共建、建设共</w:t>
      </w:r>
      <w:r>
        <w:rPr>
          <w:rFonts w:hint="eastAsia" w:ascii="仿宋" w:hAnsi="仿宋" w:eastAsia="仿宋" w:cs="仿宋"/>
          <w:color w:val="auto"/>
          <w:spacing w:val="8"/>
          <w:sz w:val="32"/>
          <w:szCs w:val="32"/>
        </w:rPr>
        <w:t>管、效果共评、成果共享，共同建设美好家园。</w:t>
      </w:r>
    </w:p>
    <w:p w14:paraId="28F55C60">
      <w:pPr>
        <w:keepNext w:val="0"/>
        <w:keepLines w:val="0"/>
        <w:pageBreakBefore w:val="0"/>
        <w:widowControl/>
        <w:kinsoku w:val="0"/>
        <w:wordWrap/>
        <w:overflowPunct/>
        <w:topLinePunct w:val="0"/>
        <w:autoSpaceDE w:val="0"/>
        <w:autoSpaceDN w:val="0"/>
        <w:bidi w:val="0"/>
        <w:adjustRightInd w:val="0"/>
        <w:snapToGrid w:val="0"/>
        <w:spacing w:before="57" w:line="560" w:lineRule="exact"/>
        <w:ind w:left="10" w:right="-114" w:rightChars="0" w:firstLine="619"/>
        <w:textAlignment w:val="baseline"/>
        <w:rPr>
          <w:rFonts w:hint="eastAsia" w:ascii="仿宋" w:hAnsi="仿宋" w:eastAsia="仿宋" w:cs="仿宋"/>
          <w:color w:val="auto"/>
          <w:sz w:val="32"/>
          <w:szCs w:val="32"/>
        </w:rPr>
      </w:pPr>
      <w:r>
        <w:rPr>
          <w:rFonts w:hint="eastAsia" w:ascii="仿宋" w:hAnsi="仿宋" w:eastAsia="仿宋" w:cs="仿宋"/>
          <w:color w:val="auto"/>
          <w:spacing w:val="-12"/>
          <w:sz w:val="32"/>
          <w:szCs w:val="32"/>
        </w:rPr>
        <w:t>本指导意见自</w:t>
      </w:r>
      <w:r>
        <w:rPr>
          <w:rFonts w:hint="eastAsia" w:ascii="仿宋" w:hAnsi="仿宋" w:eastAsia="仿宋" w:cs="仿宋"/>
          <w:color w:val="auto"/>
          <w:spacing w:val="-61"/>
          <w:sz w:val="32"/>
          <w:szCs w:val="32"/>
        </w:rPr>
        <w:t xml:space="preserve"> </w:t>
      </w:r>
      <w:r>
        <w:rPr>
          <w:rFonts w:hint="eastAsia" w:ascii="仿宋" w:hAnsi="仿宋" w:eastAsia="仿宋" w:cs="仿宋"/>
          <w:color w:val="auto"/>
          <w:spacing w:val="-12"/>
          <w:sz w:val="32"/>
          <w:szCs w:val="32"/>
        </w:rPr>
        <w:t>2024</w:t>
      </w:r>
      <w:r>
        <w:rPr>
          <w:rFonts w:hint="eastAsia" w:ascii="仿宋" w:hAnsi="仿宋" w:eastAsia="仿宋" w:cs="仿宋"/>
          <w:color w:val="auto"/>
          <w:spacing w:val="-68"/>
          <w:sz w:val="32"/>
          <w:szCs w:val="32"/>
        </w:rPr>
        <w:t xml:space="preserve"> </w:t>
      </w:r>
      <w:r>
        <w:rPr>
          <w:rFonts w:hint="eastAsia" w:ascii="仿宋" w:hAnsi="仿宋" w:eastAsia="仿宋" w:cs="仿宋"/>
          <w:color w:val="auto"/>
          <w:spacing w:val="-12"/>
          <w:sz w:val="32"/>
          <w:szCs w:val="32"/>
        </w:rPr>
        <w:t>年</w:t>
      </w:r>
      <w:r>
        <w:rPr>
          <w:rFonts w:hint="eastAsia" w:ascii="仿宋" w:hAnsi="仿宋" w:eastAsia="仿宋" w:cs="仿宋"/>
          <w:color w:val="auto"/>
          <w:spacing w:val="-60"/>
          <w:sz w:val="32"/>
          <w:szCs w:val="32"/>
        </w:rPr>
        <w:t xml:space="preserve"> </w:t>
      </w:r>
      <w:r>
        <w:rPr>
          <w:rFonts w:hint="eastAsia" w:ascii="仿宋" w:hAnsi="仿宋" w:eastAsia="仿宋" w:cs="仿宋"/>
          <w:color w:val="auto"/>
          <w:spacing w:val="-12"/>
          <w:sz w:val="32"/>
          <w:szCs w:val="32"/>
        </w:rPr>
        <w:t>9</w:t>
      </w:r>
      <w:r>
        <w:rPr>
          <w:rFonts w:hint="eastAsia" w:ascii="仿宋" w:hAnsi="仿宋" w:eastAsia="仿宋" w:cs="仿宋"/>
          <w:color w:val="auto"/>
          <w:spacing w:val="-55"/>
          <w:sz w:val="32"/>
          <w:szCs w:val="32"/>
        </w:rPr>
        <w:t xml:space="preserve"> </w:t>
      </w:r>
      <w:r>
        <w:rPr>
          <w:rFonts w:hint="eastAsia" w:ascii="仿宋" w:hAnsi="仿宋" w:eastAsia="仿宋" w:cs="仿宋"/>
          <w:color w:val="auto"/>
          <w:spacing w:val="-12"/>
          <w:sz w:val="32"/>
          <w:szCs w:val="32"/>
        </w:rPr>
        <w:t>月</w:t>
      </w:r>
      <w:r>
        <w:rPr>
          <w:rFonts w:hint="eastAsia" w:ascii="仿宋" w:hAnsi="仿宋" w:eastAsia="仿宋" w:cs="仿宋"/>
          <w:color w:val="auto"/>
          <w:spacing w:val="-58"/>
          <w:sz w:val="32"/>
          <w:szCs w:val="32"/>
        </w:rPr>
        <w:t xml:space="preserve"> </w:t>
      </w:r>
      <w:r>
        <w:rPr>
          <w:rFonts w:hint="eastAsia" w:ascii="仿宋" w:hAnsi="仿宋" w:eastAsia="仿宋" w:cs="仿宋"/>
          <w:color w:val="auto"/>
          <w:spacing w:val="-12"/>
          <w:sz w:val="32"/>
          <w:szCs w:val="32"/>
        </w:rPr>
        <w:t>1日起实施，有效期至</w:t>
      </w:r>
      <w:r>
        <w:rPr>
          <w:rFonts w:hint="eastAsia" w:ascii="仿宋" w:hAnsi="仿宋" w:eastAsia="仿宋" w:cs="仿宋"/>
          <w:color w:val="auto"/>
          <w:spacing w:val="-65"/>
          <w:sz w:val="32"/>
          <w:szCs w:val="32"/>
        </w:rPr>
        <w:t xml:space="preserve"> </w:t>
      </w:r>
      <w:r>
        <w:rPr>
          <w:rFonts w:hint="eastAsia" w:ascii="仿宋" w:hAnsi="仿宋" w:eastAsia="仿宋" w:cs="仿宋"/>
          <w:color w:val="auto"/>
          <w:spacing w:val="-12"/>
          <w:sz w:val="32"/>
          <w:szCs w:val="32"/>
        </w:rPr>
        <w:t>2029</w:t>
      </w:r>
      <w:r>
        <w:rPr>
          <w:rFonts w:hint="eastAsia" w:ascii="仿宋" w:hAnsi="仿宋" w:eastAsia="仿宋" w:cs="仿宋"/>
          <w:color w:val="auto"/>
          <w:spacing w:val="-65"/>
          <w:sz w:val="32"/>
          <w:szCs w:val="32"/>
        </w:rPr>
        <w:t xml:space="preserve"> </w:t>
      </w:r>
      <w:r>
        <w:rPr>
          <w:rFonts w:hint="eastAsia" w:ascii="仿宋" w:hAnsi="仿宋" w:eastAsia="仿宋" w:cs="仿宋"/>
          <w:color w:val="auto"/>
          <w:spacing w:val="-12"/>
          <w:sz w:val="32"/>
          <w:szCs w:val="32"/>
        </w:rPr>
        <w:t>年</w:t>
      </w:r>
      <w:r>
        <w:rPr>
          <w:rFonts w:hint="eastAsia" w:ascii="仿宋" w:hAnsi="仿宋" w:eastAsia="仿宋" w:cs="仿宋"/>
          <w:color w:val="auto"/>
          <w:spacing w:val="-63"/>
          <w:sz w:val="32"/>
          <w:szCs w:val="32"/>
        </w:rPr>
        <w:t xml:space="preserve"> </w:t>
      </w:r>
      <w:r>
        <w:rPr>
          <w:rFonts w:hint="eastAsia" w:ascii="仿宋" w:hAnsi="仿宋" w:eastAsia="仿宋" w:cs="仿宋"/>
          <w:color w:val="auto"/>
          <w:spacing w:val="-12"/>
          <w:sz w:val="32"/>
          <w:szCs w:val="32"/>
        </w:rPr>
        <w:t>9</w:t>
      </w:r>
      <w:r>
        <w:rPr>
          <w:rFonts w:hint="eastAsia" w:ascii="仿宋" w:hAnsi="仿宋" w:eastAsia="仿宋" w:cs="仿宋"/>
          <w:color w:val="auto"/>
          <w:spacing w:val="-53"/>
          <w:sz w:val="32"/>
          <w:szCs w:val="32"/>
        </w:rPr>
        <w:t xml:space="preserve"> </w:t>
      </w:r>
      <w:r>
        <w:rPr>
          <w:rFonts w:hint="eastAsia" w:ascii="仿宋" w:hAnsi="仿宋" w:eastAsia="仿宋" w:cs="仿宋"/>
          <w:color w:val="auto"/>
          <w:spacing w:val="-12"/>
          <w:sz w:val="32"/>
          <w:szCs w:val="32"/>
        </w:rPr>
        <w:t>月</w:t>
      </w:r>
      <w:r>
        <w:rPr>
          <w:rFonts w:hint="eastAsia" w:ascii="仿宋" w:hAnsi="仿宋" w:eastAsia="仿宋" w:cs="仿宋"/>
          <w:color w:val="auto"/>
          <w:spacing w:val="6"/>
          <w:sz w:val="32"/>
          <w:szCs w:val="32"/>
        </w:rPr>
        <w:t>1日。</w:t>
      </w:r>
    </w:p>
    <w:p w14:paraId="7A94F85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14:paraId="7D2744F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color w:val="auto"/>
          <w:sz w:val="32"/>
          <w:szCs w:val="32"/>
        </w:rPr>
      </w:pPr>
    </w:p>
    <w:p w14:paraId="17C2C06F">
      <w:pPr>
        <w:rPr>
          <w:color w:val="auto"/>
        </w:rPr>
      </w:pPr>
    </w:p>
    <w:p w14:paraId="522E88CD">
      <w:pPr>
        <w:rPr>
          <w:color w:val="auto"/>
        </w:rPr>
      </w:pPr>
    </w:p>
    <w:bookmarkEnd w:id="0"/>
    <w:sectPr>
      <w:footerReference r:id="rId5" w:type="default"/>
      <w:pgSz w:w="11906" w:h="16839"/>
      <w:pgMar w:top="1431" w:right="1449" w:bottom="1541" w:left="1531" w:header="0" w:footer="12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B57C">
    <w:pPr>
      <w:spacing w:line="181" w:lineRule="auto"/>
      <w:ind w:left="29"/>
      <w:rPr>
        <w:rFonts w:ascii="FangSong_GB2312" w:hAnsi="FangSong_GB2312" w:eastAsia="FangSong_GB2312" w:cs="FangSong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OTUyMTc3MTk5Y2M0MjE4NmI4ZDUyZDY0NzM3YmMifQ=="/>
  </w:docVars>
  <w:rsids>
    <w:rsidRoot w:val="25256128"/>
    <w:rsid w:val="1A48639A"/>
    <w:rsid w:val="25256128"/>
    <w:rsid w:val="4FDD4D40"/>
    <w:rsid w:val="72FC5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3041</Words>
  <Characters>3057</Characters>
  <Lines>0</Lines>
  <Paragraphs>0</Paragraphs>
  <TotalTime>6</TotalTime>
  <ScaleCrop>false</ScaleCrop>
  <LinksUpToDate>false</LinksUpToDate>
  <CharactersWithSpaces>3080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2024-08-14T01:41:00Z</dcterms:created>
  <dc:creator>xie</dc:creator>
  <cp:lastModifiedBy>婷婷</cp:lastModifiedBy>
  <cp:lastPrinted>2024-11-14T08:43:07Z</cp:lastPrinted>
  <dcterms:modified xsi:type="dcterms:W3CDTF">2024-11-14T08:43:24Z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E5BF0625953342B2A0D80A7F1EF6F21E_11</vt:lpwstr>
  </property>
</Properties>
</file>