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C2C462">
      <w:pPr>
        <w:spacing w:line="764" w:lineRule="exact"/>
        <w:jc w:val="center"/>
        <w:rPr>
          <w:rFonts w:ascii="Times New Roman" w:hAnsi="Times New Roman" w:eastAsia="等线" w:cs="Times New Roman"/>
          <w:b/>
          <w:sz w:val="52"/>
        </w:rPr>
      </w:pPr>
    </w:p>
    <w:p w14:paraId="7CF4C382">
      <w:pPr>
        <w:spacing w:line="764" w:lineRule="exact"/>
        <w:jc w:val="center"/>
        <w:rPr>
          <w:rFonts w:ascii="Times New Roman" w:hAnsi="Times New Roman" w:eastAsia="等线" w:cs="Times New Roman"/>
          <w:b/>
          <w:sz w:val="52"/>
        </w:rPr>
      </w:pPr>
    </w:p>
    <w:p w14:paraId="54FD3F3F">
      <w:pPr>
        <w:spacing w:line="764" w:lineRule="exact"/>
        <w:jc w:val="center"/>
        <w:rPr>
          <w:rFonts w:ascii="Times New Roman" w:hAnsi="Times New Roman" w:eastAsia="等线" w:cs="Times New Roman"/>
          <w:b/>
          <w:sz w:val="52"/>
        </w:rPr>
      </w:pPr>
    </w:p>
    <w:p w14:paraId="127038D1">
      <w:pPr>
        <w:spacing w:line="764" w:lineRule="exact"/>
        <w:jc w:val="center"/>
        <w:rPr>
          <w:rFonts w:ascii="Times New Roman" w:hAnsi="Times New Roman" w:eastAsia="等线" w:cs="Times New Roman"/>
          <w:b/>
          <w:sz w:val="52"/>
        </w:rPr>
      </w:pPr>
      <w:r>
        <w:rPr>
          <w:rFonts w:ascii="Times New Roman" w:hAnsi="Times New Roman" w:eastAsia="等线" w:cs="Times New Roman"/>
          <w:b/>
          <w:sz w:val="52"/>
        </w:rPr>
        <w:t>湛江市坡头区森林防火规划</w:t>
      </w:r>
    </w:p>
    <w:p w14:paraId="76407719">
      <w:pPr>
        <w:spacing w:before="393"/>
        <w:jc w:val="center"/>
        <w:rPr>
          <w:rFonts w:ascii="Times New Roman" w:hAnsi="Times New Roman" w:eastAsia="等线" w:cs="Times New Roman"/>
          <w:b/>
          <w:sz w:val="52"/>
        </w:rPr>
      </w:pPr>
      <w:r>
        <w:rPr>
          <w:rFonts w:ascii="Times New Roman" w:hAnsi="Times New Roman" w:eastAsia="等线" w:cs="Times New Roman"/>
          <w:b/>
          <w:sz w:val="52"/>
        </w:rPr>
        <w:t>（2025-2034年）</w:t>
      </w:r>
    </w:p>
    <w:p w14:paraId="4548C9B9">
      <w:pPr>
        <w:spacing w:before="393"/>
        <w:jc w:val="center"/>
        <w:rPr>
          <w:rFonts w:ascii="Times New Roman" w:hAnsi="Times New Roman" w:eastAsia="等线" w:cs="Times New Roman"/>
          <w:b/>
          <w:sz w:val="52"/>
        </w:rPr>
      </w:pPr>
      <w:r>
        <w:rPr>
          <w:rFonts w:hint="eastAsia" w:ascii="方正小标宋简体" w:hAnsi="方正小标宋简体" w:eastAsia="方正小标宋简体" w:cs="方正小标宋简体"/>
          <w:sz w:val="44"/>
          <w:szCs w:val="44"/>
        </w:rPr>
        <w:t>(征求意见稿)</w:t>
      </w:r>
    </w:p>
    <w:p w14:paraId="298EDC08">
      <w:pPr>
        <w:pStyle w:val="6"/>
        <w:rPr>
          <w:rFonts w:ascii="Times New Roman" w:hAnsi="Times New Roman" w:cs="Times New Roman"/>
          <w:b/>
          <w:sz w:val="54"/>
          <w:lang w:eastAsia="zh-CN"/>
        </w:rPr>
      </w:pPr>
    </w:p>
    <w:p w14:paraId="689BFA3E">
      <w:pPr>
        <w:pStyle w:val="6"/>
        <w:rPr>
          <w:rFonts w:ascii="Times New Roman" w:hAnsi="Times New Roman" w:cs="Times New Roman"/>
          <w:b/>
          <w:sz w:val="54"/>
          <w:lang w:eastAsia="zh-CN"/>
        </w:rPr>
      </w:pPr>
    </w:p>
    <w:p w14:paraId="42DC0679">
      <w:pPr>
        <w:pStyle w:val="6"/>
        <w:rPr>
          <w:rFonts w:ascii="Times New Roman" w:hAnsi="Times New Roman" w:cs="Times New Roman"/>
          <w:b/>
          <w:sz w:val="54"/>
          <w:lang w:eastAsia="zh-CN"/>
        </w:rPr>
      </w:pPr>
    </w:p>
    <w:p w14:paraId="0DF123A8">
      <w:pPr>
        <w:pStyle w:val="6"/>
        <w:rPr>
          <w:rFonts w:ascii="Times New Roman" w:hAnsi="Times New Roman" w:cs="Times New Roman"/>
          <w:b/>
          <w:sz w:val="54"/>
          <w:lang w:eastAsia="zh-CN"/>
        </w:rPr>
      </w:pPr>
    </w:p>
    <w:p w14:paraId="76F19362">
      <w:pPr>
        <w:pStyle w:val="6"/>
        <w:spacing w:before="7"/>
        <w:rPr>
          <w:rFonts w:ascii="Times New Roman" w:hAnsi="Times New Roman" w:cs="Times New Roman"/>
          <w:b/>
          <w:sz w:val="35"/>
          <w:lang w:eastAsia="zh-CN"/>
        </w:rPr>
      </w:pPr>
    </w:p>
    <w:p w14:paraId="17D68BAF">
      <w:pPr>
        <w:pStyle w:val="6"/>
        <w:spacing w:before="7"/>
        <w:rPr>
          <w:rFonts w:ascii="Times New Roman" w:hAnsi="Times New Roman" w:cs="Times New Roman"/>
          <w:b/>
          <w:sz w:val="35"/>
          <w:lang w:eastAsia="zh-CN"/>
        </w:rPr>
      </w:pPr>
    </w:p>
    <w:p w14:paraId="105C016F">
      <w:pPr>
        <w:pStyle w:val="6"/>
        <w:spacing w:before="7"/>
        <w:rPr>
          <w:rFonts w:ascii="Times New Roman" w:hAnsi="Times New Roman" w:cs="Times New Roman"/>
          <w:b/>
          <w:sz w:val="35"/>
          <w:lang w:eastAsia="zh-CN"/>
        </w:rPr>
      </w:pPr>
    </w:p>
    <w:p w14:paraId="1B0271CA">
      <w:pPr>
        <w:pStyle w:val="6"/>
        <w:spacing w:before="7"/>
        <w:rPr>
          <w:rFonts w:ascii="Times New Roman" w:hAnsi="Times New Roman" w:cs="Times New Roman"/>
          <w:b/>
          <w:sz w:val="35"/>
          <w:lang w:eastAsia="zh-CN"/>
        </w:rPr>
      </w:pPr>
    </w:p>
    <w:p w14:paraId="545700FC">
      <w:pPr>
        <w:pStyle w:val="6"/>
        <w:spacing w:before="7"/>
        <w:rPr>
          <w:rFonts w:ascii="Times New Roman" w:hAnsi="Times New Roman" w:cs="Times New Roman"/>
          <w:b/>
          <w:sz w:val="35"/>
          <w:lang w:eastAsia="zh-CN"/>
        </w:rPr>
      </w:pPr>
    </w:p>
    <w:p w14:paraId="2CB00F03">
      <w:pPr>
        <w:jc w:val="center"/>
        <w:rPr>
          <w:rFonts w:ascii="Times New Roman" w:hAnsi="Times New Roman" w:eastAsia="等线" w:cs="Times New Roman"/>
          <w:b/>
          <w:sz w:val="36"/>
        </w:rPr>
      </w:pPr>
      <w:r>
        <w:rPr>
          <w:rFonts w:ascii="Times New Roman" w:hAnsi="Times New Roman" w:eastAsia="等线" w:cs="Times New Roman"/>
          <w:b/>
          <w:sz w:val="36"/>
        </w:rPr>
        <w:t>湛江市坡头区自然资源局</w:t>
      </w:r>
    </w:p>
    <w:p w14:paraId="793CBC08">
      <w:pPr>
        <w:spacing w:before="156" w:beforeLines="50"/>
        <w:jc w:val="center"/>
        <w:rPr>
          <w:rFonts w:ascii="Times New Roman" w:hAnsi="Times New Roman" w:eastAsia="等线" w:cs="Times New Roman"/>
          <w:b/>
          <w:sz w:val="36"/>
        </w:rPr>
      </w:pPr>
      <w:r>
        <w:rPr>
          <w:rFonts w:ascii="Times New Roman" w:hAnsi="Times New Roman" w:eastAsia="等线" w:cs="Times New Roman"/>
          <w:b/>
          <w:sz w:val="36"/>
        </w:rPr>
        <w:t>广东乾山园林工程有限公司</w:t>
      </w:r>
    </w:p>
    <w:p w14:paraId="2A0665DC">
      <w:pPr>
        <w:jc w:val="center"/>
        <w:rPr>
          <w:rFonts w:ascii="Times New Roman" w:hAnsi="Times New Roman" w:eastAsia="等线" w:cs="Times New Roman"/>
          <w:b/>
          <w:sz w:val="36"/>
        </w:rPr>
      </w:pPr>
      <w:r>
        <w:rPr>
          <w:rFonts w:ascii="Times New Roman" w:hAnsi="Times New Roman" w:eastAsia="等线" w:cs="Times New Roman"/>
          <w:b/>
          <w:sz w:val="36"/>
        </w:rPr>
        <w:t>2024年4月</w:t>
      </w:r>
    </w:p>
    <w:p w14:paraId="12661290">
      <w:pPr>
        <w:jc w:val="center"/>
        <w:rPr>
          <w:rFonts w:ascii="Times New Roman" w:hAnsi="Times New Roman" w:eastAsia="等线" w:cs="Times New Roman"/>
          <w:b/>
          <w:sz w:val="36"/>
        </w:rPr>
      </w:pPr>
      <w:r>
        <w:rPr>
          <w:rFonts w:ascii="Times New Roman" w:hAnsi="Times New Roman" w:eastAsia="等线" w:cs="Times New Roman"/>
          <w:b/>
          <w:sz w:val="36"/>
        </w:rPr>
        <w:br w:type="page"/>
      </w:r>
    </w:p>
    <w:p w14:paraId="54C6D698">
      <w:pPr>
        <w:widowControl w:val="0"/>
        <w:wordWrap w:val="0"/>
        <w:spacing w:line="360" w:lineRule="auto"/>
        <w:ind w:left="1968" w:hanging="1968" w:hangingChars="700"/>
        <w:textAlignment w:val="baseline"/>
        <w:rPr>
          <w:rFonts w:ascii="Times New Roman" w:hAnsi="Times New Roman" w:eastAsia="仿宋" w:cs="Times New Roman"/>
          <w:bCs/>
          <w:color w:val="000000" w:themeColor="text1"/>
          <w:sz w:val="28"/>
          <w:szCs w:val="28"/>
          <w14:textFill>
            <w14:solidFill>
              <w14:schemeClr w14:val="tx1"/>
            </w14:solidFill>
          </w14:textFill>
        </w:rPr>
      </w:pPr>
      <w:r>
        <w:rPr>
          <w:rFonts w:ascii="Times New Roman" w:hAnsi="Times New Roman" w:eastAsia="仿宋" w:cs="Times New Roman"/>
          <w:b/>
          <w:color w:val="000000" w:themeColor="text1"/>
          <w:sz w:val="28"/>
          <w:szCs w:val="28"/>
          <w14:textFill>
            <w14:solidFill>
              <w14:schemeClr w14:val="tx1"/>
            </w14:solidFill>
          </w14:textFill>
        </w:rPr>
        <w:t>项 目 名 称：</w:t>
      </w:r>
      <w:r>
        <w:rPr>
          <w:rFonts w:ascii="Times New Roman" w:hAnsi="Times New Roman" w:eastAsia="仿宋" w:cs="Times New Roman"/>
          <w:bCs/>
          <w:color w:val="000000" w:themeColor="text1"/>
          <w:sz w:val="28"/>
          <w:szCs w:val="28"/>
          <w14:textFill>
            <w14:solidFill>
              <w14:schemeClr w14:val="tx1"/>
            </w14:solidFill>
          </w14:textFill>
        </w:rPr>
        <w:t>湛江市坡头区森林防火规划（2025-2034年）</w:t>
      </w:r>
    </w:p>
    <w:p w14:paraId="6B23759C">
      <w:pPr>
        <w:widowControl w:val="0"/>
        <w:wordWrap w:val="0"/>
        <w:spacing w:line="360" w:lineRule="auto"/>
        <w:ind w:left="1968" w:hanging="1968" w:hangingChars="700"/>
        <w:textAlignment w:val="baseline"/>
        <w:rPr>
          <w:rFonts w:ascii="Times New Roman" w:hAnsi="Times New Roman" w:eastAsia="仿宋" w:cs="Times New Roman"/>
          <w:bCs/>
          <w:color w:val="000000" w:themeColor="text1"/>
          <w:sz w:val="28"/>
          <w:szCs w:val="28"/>
          <w14:textFill>
            <w14:solidFill>
              <w14:schemeClr w14:val="tx1"/>
            </w14:solidFill>
          </w14:textFill>
        </w:rPr>
      </w:pPr>
      <w:r>
        <w:rPr>
          <w:rFonts w:ascii="Times New Roman" w:hAnsi="Times New Roman" w:eastAsia="仿宋" w:cs="Times New Roman"/>
          <w:b/>
          <w:color w:val="000000" w:themeColor="text1"/>
          <w:sz w:val="28"/>
          <w:szCs w:val="28"/>
          <w14:textFill>
            <w14:solidFill>
              <w14:schemeClr w14:val="tx1"/>
            </w14:solidFill>
          </w14:textFill>
        </w:rPr>
        <w:t>委 托 单 位：</w:t>
      </w:r>
      <w:r>
        <w:rPr>
          <w:rFonts w:ascii="Times New Roman" w:hAnsi="Times New Roman" w:eastAsia="仿宋" w:cs="Times New Roman"/>
          <w:bCs/>
          <w:color w:val="000000" w:themeColor="text1"/>
          <w:sz w:val="28"/>
          <w:szCs w:val="28"/>
          <w14:textFill>
            <w14:solidFill>
              <w14:schemeClr w14:val="tx1"/>
            </w14:solidFill>
          </w14:textFill>
        </w:rPr>
        <w:t>湛江市坡头区自然资源局</w:t>
      </w:r>
    </w:p>
    <w:p w14:paraId="4A63CD32">
      <w:pPr>
        <w:widowControl w:val="0"/>
        <w:wordWrap w:val="0"/>
        <w:spacing w:line="360" w:lineRule="auto"/>
        <w:textAlignment w:val="baseline"/>
        <w:rPr>
          <w:rFonts w:ascii="Times New Roman" w:hAnsi="Times New Roman" w:eastAsia="仿宋" w:cs="Times New Roman"/>
          <w:bCs/>
          <w:color w:val="000000" w:themeColor="text1"/>
          <w:sz w:val="28"/>
          <w:szCs w:val="28"/>
          <w14:textFill>
            <w14:solidFill>
              <w14:schemeClr w14:val="tx1"/>
            </w14:solidFill>
          </w14:textFill>
        </w:rPr>
      </w:pPr>
      <w:r>
        <w:rPr>
          <w:rFonts w:ascii="Times New Roman" w:hAnsi="Times New Roman" w:eastAsia="仿宋" w:cs="Times New Roman"/>
          <w:b/>
          <w:color w:val="000000" w:themeColor="text1"/>
          <w:sz w:val="28"/>
          <w:szCs w:val="28"/>
          <w14:textFill>
            <w14:solidFill>
              <w14:schemeClr w14:val="tx1"/>
            </w14:solidFill>
          </w14:textFill>
        </w:rPr>
        <w:t>编 制 单 位：</w:t>
      </w:r>
      <w:r>
        <w:rPr>
          <w:rFonts w:ascii="Times New Roman" w:hAnsi="Times New Roman" w:eastAsia="仿宋" w:cs="Times New Roman"/>
          <w:bCs/>
          <w:color w:val="000000" w:themeColor="text1"/>
          <w:sz w:val="28"/>
          <w:szCs w:val="28"/>
          <w14:textFill>
            <w14:solidFill>
              <w14:schemeClr w14:val="tx1"/>
            </w14:solidFill>
          </w14:textFill>
        </w:rPr>
        <w:t>广东乾山园林工程有限公司</w:t>
      </w:r>
    </w:p>
    <w:p w14:paraId="5E37970D">
      <w:pPr>
        <w:widowControl w:val="0"/>
        <w:wordWrap w:val="0"/>
        <w:spacing w:line="360" w:lineRule="auto"/>
        <w:textAlignment w:val="baseline"/>
        <w:rPr>
          <w:rFonts w:ascii="Times New Roman" w:hAnsi="Times New Roman" w:eastAsia="仿宋" w:cs="Times New Roman"/>
          <w:bCs/>
          <w:sz w:val="28"/>
          <w:szCs w:val="28"/>
        </w:rPr>
      </w:pPr>
      <w:r>
        <w:rPr>
          <w:rFonts w:ascii="Times New Roman" w:hAnsi="Times New Roman" w:eastAsia="仿宋" w:cs="Times New Roman"/>
          <w:b/>
          <w:color w:val="000000" w:themeColor="text1"/>
          <w:sz w:val="28"/>
          <w:szCs w:val="28"/>
          <w14:textFill>
            <w14:solidFill>
              <w14:schemeClr w14:val="tx1"/>
            </w14:solidFill>
          </w14:textFill>
        </w:rPr>
        <w:t>法定代表人：</w:t>
      </w:r>
      <w:r>
        <w:rPr>
          <w:rFonts w:ascii="Times New Roman" w:hAnsi="Times New Roman" w:eastAsia="仿宋" w:cs="Times New Roman"/>
          <w:bCs/>
          <w:sz w:val="28"/>
          <w:szCs w:val="28"/>
        </w:rPr>
        <w:t>文应乾（林业高级工程师）</w:t>
      </w:r>
    </w:p>
    <w:p w14:paraId="15AAB4C1">
      <w:pPr>
        <w:widowControl w:val="0"/>
        <w:wordWrap w:val="0"/>
        <w:spacing w:line="360" w:lineRule="auto"/>
        <w:textAlignment w:val="baseline"/>
        <w:rPr>
          <w:rFonts w:ascii="Times New Roman" w:hAnsi="Times New Roman" w:eastAsia="仿宋" w:cs="Times New Roman"/>
          <w:bCs/>
          <w:sz w:val="28"/>
          <w:szCs w:val="28"/>
        </w:rPr>
      </w:pPr>
      <w:r>
        <w:rPr>
          <w:rFonts w:ascii="Times New Roman" w:hAnsi="Times New Roman" w:eastAsia="仿宋" w:cs="Times New Roman"/>
          <w:b/>
          <w:color w:val="000000" w:themeColor="text1"/>
          <w:sz w:val="28"/>
          <w:szCs w:val="28"/>
          <w14:textFill>
            <w14:solidFill>
              <w14:schemeClr w14:val="tx1"/>
            </w14:solidFill>
          </w14:textFill>
        </w:rPr>
        <w:t>技术负责人：</w:t>
      </w:r>
      <w:r>
        <w:rPr>
          <w:rFonts w:ascii="Times New Roman" w:hAnsi="Times New Roman" w:eastAsia="仿宋" w:cs="Times New Roman"/>
          <w:bCs/>
          <w:sz w:val="28"/>
          <w:szCs w:val="28"/>
        </w:rPr>
        <w:t>黄华富（林业高级工程师）</w:t>
      </w:r>
    </w:p>
    <w:p w14:paraId="50E4FA39">
      <w:pPr>
        <w:widowControl w:val="0"/>
        <w:wordWrap w:val="0"/>
        <w:spacing w:line="360" w:lineRule="auto"/>
        <w:textAlignment w:val="baseline"/>
        <w:rPr>
          <w:rFonts w:ascii="Times New Roman" w:hAnsi="Times New Roman" w:eastAsia="仿宋" w:cs="Times New Roman"/>
          <w:bCs/>
          <w:sz w:val="28"/>
          <w:szCs w:val="28"/>
        </w:rPr>
      </w:pPr>
      <w:r>
        <w:rPr>
          <w:rFonts w:ascii="Times New Roman" w:hAnsi="Times New Roman" w:eastAsia="仿宋" w:cs="Times New Roman"/>
          <w:b/>
          <w:color w:val="000000" w:themeColor="text1"/>
          <w:sz w:val="28"/>
          <w:szCs w:val="28"/>
          <w14:textFill>
            <w14:solidFill>
              <w14:schemeClr w14:val="tx1"/>
            </w14:solidFill>
          </w14:textFill>
        </w:rPr>
        <w:t>项目负责人：</w:t>
      </w:r>
      <w:r>
        <w:rPr>
          <w:rFonts w:ascii="Times New Roman" w:hAnsi="Times New Roman" w:eastAsia="仿宋" w:cs="Times New Roman"/>
          <w:bCs/>
          <w:sz w:val="28"/>
          <w:szCs w:val="28"/>
        </w:rPr>
        <w:t>郑远斌（林业工程师）</w:t>
      </w:r>
    </w:p>
    <w:p w14:paraId="7B6039B1">
      <w:pPr>
        <w:widowControl w:val="0"/>
        <w:wordWrap w:val="0"/>
        <w:spacing w:line="360" w:lineRule="auto"/>
        <w:textAlignment w:val="baseline"/>
        <w:rPr>
          <w:rFonts w:ascii="Times New Roman" w:hAnsi="Times New Roman" w:eastAsia="仿宋" w:cs="Times New Roman"/>
          <w:bCs/>
          <w:sz w:val="28"/>
          <w:szCs w:val="28"/>
        </w:rPr>
      </w:pPr>
      <w:r>
        <w:rPr>
          <w:rFonts w:ascii="Times New Roman" w:hAnsi="Times New Roman" w:eastAsia="仿宋" w:cs="Times New Roman"/>
          <w:b/>
          <w:color w:val="000000" w:themeColor="text1"/>
          <w:sz w:val="28"/>
          <w:szCs w:val="28"/>
          <w14:textFill>
            <w14:solidFill>
              <w14:schemeClr w14:val="tx1"/>
            </w14:solidFill>
          </w14:textFill>
        </w:rPr>
        <w:t>制图人：</w:t>
      </w:r>
      <w:r>
        <w:rPr>
          <w:rFonts w:ascii="Times New Roman" w:hAnsi="Times New Roman" w:eastAsia="仿宋" w:cs="Times New Roman"/>
          <w:bCs/>
          <w:sz w:val="28"/>
          <w:szCs w:val="28"/>
        </w:rPr>
        <w:t>温春勤</w:t>
      </w:r>
    </w:p>
    <w:p w14:paraId="3592251A">
      <w:pPr>
        <w:widowControl w:val="0"/>
        <w:wordWrap w:val="0"/>
        <w:spacing w:line="360" w:lineRule="auto"/>
        <w:textAlignment w:val="baseline"/>
        <w:rPr>
          <w:rFonts w:ascii="Times New Roman" w:hAnsi="Times New Roman" w:eastAsia="仿宋" w:cs="Times New Roman"/>
          <w:bCs/>
          <w:sz w:val="28"/>
          <w:szCs w:val="28"/>
        </w:rPr>
      </w:pPr>
      <w:r>
        <w:rPr>
          <w:rFonts w:ascii="Times New Roman" w:hAnsi="Times New Roman" w:eastAsia="仿宋" w:cs="Times New Roman"/>
          <w:b/>
          <w:color w:val="000000" w:themeColor="text1"/>
          <w:sz w:val="28"/>
          <w:szCs w:val="28"/>
          <w14:textFill>
            <w14:solidFill>
              <w14:schemeClr w14:val="tx1"/>
            </w14:solidFill>
          </w14:textFill>
        </w:rPr>
        <w:t>资质证书：</w:t>
      </w:r>
      <w:r>
        <w:rPr>
          <w:rFonts w:ascii="Times New Roman" w:hAnsi="Times New Roman" w:eastAsia="仿宋" w:cs="Times New Roman"/>
          <w:bCs/>
          <w:sz w:val="28"/>
          <w:szCs w:val="28"/>
        </w:rPr>
        <w:t>林业调查规划设计资质证书</w:t>
      </w:r>
    </w:p>
    <w:p w14:paraId="42A61C34">
      <w:pPr>
        <w:widowControl w:val="0"/>
        <w:wordWrap w:val="0"/>
        <w:spacing w:line="360" w:lineRule="auto"/>
        <w:textAlignment w:val="baseline"/>
        <w:rPr>
          <w:rFonts w:ascii="Times New Roman" w:hAnsi="Times New Roman" w:eastAsia="仿宋" w:cs="Times New Roman"/>
          <w:bCs/>
          <w:sz w:val="28"/>
          <w:szCs w:val="28"/>
        </w:rPr>
      </w:pPr>
      <w:r>
        <w:rPr>
          <w:rFonts w:ascii="Times New Roman" w:hAnsi="Times New Roman" w:eastAsia="仿宋" w:cs="Times New Roman"/>
          <w:b/>
          <w:color w:val="000000" w:themeColor="text1"/>
          <w:sz w:val="28"/>
          <w:szCs w:val="28"/>
          <w14:textFill>
            <w14:solidFill>
              <w14:schemeClr w14:val="tx1"/>
            </w14:solidFill>
          </w14:textFill>
        </w:rPr>
        <w:t>证书编号：</w:t>
      </w:r>
      <w:r>
        <w:rPr>
          <w:rFonts w:ascii="Times New Roman" w:hAnsi="Times New Roman" w:eastAsia="仿宋" w:cs="Times New Roman"/>
          <w:bCs/>
          <w:sz w:val="28"/>
          <w:szCs w:val="28"/>
        </w:rPr>
        <w:t>乙19-031</w:t>
      </w:r>
    </w:p>
    <w:p w14:paraId="7994D4D9">
      <w:pPr>
        <w:widowControl w:val="0"/>
        <w:wordWrap w:val="0"/>
        <w:spacing w:line="360" w:lineRule="auto"/>
        <w:textAlignment w:val="baseline"/>
        <w:rPr>
          <w:rFonts w:ascii="Times New Roman" w:hAnsi="Times New Roman" w:eastAsia="仿宋" w:cs="Times New Roman"/>
          <w:bCs/>
          <w:sz w:val="28"/>
          <w:szCs w:val="28"/>
        </w:rPr>
      </w:pPr>
      <w:r>
        <w:rPr>
          <w:rFonts w:ascii="Times New Roman" w:hAnsi="Times New Roman" w:eastAsia="仿宋" w:cs="Times New Roman"/>
          <w:b/>
          <w:color w:val="000000" w:themeColor="text1"/>
          <w:sz w:val="28"/>
          <w:szCs w:val="28"/>
          <w14:textFill>
            <w14:solidFill>
              <w14:schemeClr w14:val="tx1"/>
            </w14:solidFill>
          </w14:textFill>
        </w:rPr>
        <w:t>发证机关：</w:t>
      </w:r>
      <w:r>
        <w:rPr>
          <w:rFonts w:ascii="Times New Roman" w:hAnsi="Times New Roman" w:eastAsia="仿宋" w:cs="Times New Roman"/>
          <w:bCs/>
          <w:sz w:val="28"/>
          <w:szCs w:val="28"/>
        </w:rPr>
        <w:t>中国林业工程建设协会</w:t>
      </w:r>
    </w:p>
    <w:p w14:paraId="5DB6807E">
      <w:pPr>
        <w:widowControl w:val="0"/>
        <w:wordWrap w:val="0"/>
        <w:spacing w:line="360" w:lineRule="auto"/>
        <w:textAlignment w:val="baseline"/>
        <w:rPr>
          <w:rFonts w:ascii="Times New Roman" w:hAnsi="Times New Roman" w:eastAsia="仿宋" w:cs="Times New Roman"/>
          <w:bCs/>
          <w:sz w:val="28"/>
          <w:szCs w:val="28"/>
        </w:rPr>
      </w:pPr>
    </w:p>
    <w:p w14:paraId="3D6C3EC3">
      <w:pPr>
        <w:widowControl w:val="0"/>
        <w:wordWrap w:val="0"/>
        <w:spacing w:line="360" w:lineRule="auto"/>
        <w:textAlignment w:val="baseline"/>
        <w:rPr>
          <w:rFonts w:ascii="Times New Roman" w:hAnsi="Times New Roman" w:eastAsia="仿宋" w:cs="Times New Roman"/>
          <w:bCs/>
          <w:sz w:val="28"/>
          <w:szCs w:val="28"/>
        </w:rPr>
      </w:pPr>
    </w:p>
    <w:p w14:paraId="7CB08246">
      <w:pPr>
        <w:widowControl w:val="0"/>
        <w:wordWrap w:val="0"/>
        <w:spacing w:line="360" w:lineRule="auto"/>
        <w:textAlignment w:val="baseline"/>
        <w:rPr>
          <w:rFonts w:ascii="Times New Roman" w:hAnsi="Times New Roman" w:eastAsia="仿宋" w:cs="Times New Roman"/>
          <w:b/>
          <w:color w:val="000000" w:themeColor="text1"/>
          <w:sz w:val="28"/>
          <w:szCs w:val="28"/>
          <w14:textFill>
            <w14:solidFill>
              <w14:schemeClr w14:val="tx1"/>
            </w14:solidFill>
          </w14:textFill>
        </w:rPr>
      </w:pPr>
      <w:r>
        <w:rPr>
          <w:rFonts w:ascii="Times New Roman" w:hAnsi="Times New Roman" w:eastAsia="仿宋" w:cs="Times New Roman"/>
          <w:b/>
          <w:color w:val="000000" w:themeColor="text1"/>
          <w:sz w:val="28"/>
          <w:szCs w:val="28"/>
          <w14:textFill>
            <w14:solidFill>
              <w14:schemeClr w14:val="tx1"/>
            </w14:solidFill>
          </w14:textFill>
        </w:rPr>
        <w:t>参与编制人员：</w:t>
      </w:r>
    </w:p>
    <w:p w14:paraId="1A82A38E">
      <w:pPr>
        <w:widowControl w:val="0"/>
        <w:wordWrap w:val="0"/>
        <w:spacing w:line="360" w:lineRule="auto"/>
        <w:textAlignment w:val="baseline"/>
        <w:rPr>
          <w:rFonts w:ascii="Times New Roman" w:hAnsi="Times New Roman" w:eastAsia="仿宋" w:cs="Times New Roman"/>
          <w:bCs/>
          <w:sz w:val="28"/>
          <w:szCs w:val="28"/>
        </w:rPr>
      </w:pPr>
      <w:r>
        <w:rPr>
          <w:rFonts w:ascii="Times New Roman" w:hAnsi="Times New Roman" w:eastAsia="仿宋" w:cs="Times New Roman"/>
          <w:bCs/>
          <w:sz w:val="28"/>
          <w:szCs w:val="28"/>
        </w:rPr>
        <w:t xml:space="preserve">郑远斌  欧锦源  温毅飞  叶静容  温春勤  唐盛学  </w:t>
      </w:r>
    </w:p>
    <w:p w14:paraId="20C93643">
      <w:pPr>
        <w:widowControl w:val="0"/>
        <w:wordWrap w:val="0"/>
        <w:spacing w:line="360" w:lineRule="auto"/>
        <w:textAlignment w:val="baseline"/>
        <w:rPr>
          <w:rFonts w:ascii="Times New Roman" w:hAnsi="Times New Roman" w:eastAsia="仿宋" w:cs="Times New Roman"/>
          <w:bCs/>
          <w:sz w:val="28"/>
          <w:szCs w:val="28"/>
        </w:rPr>
      </w:pPr>
      <w:r>
        <w:rPr>
          <w:rFonts w:ascii="Times New Roman" w:hAnsi="Times New Roman" w:eastAsia="仿宋" w:cs="Times New Roman"/>
          <w:bCs/>
          <w:sz w:val="28"/>
          <w:szCs w:val="28"/>
        </w:rPr>
        <w:t>钟观通  李树豪  莫红燕  欧阳美娟</w:t>
      </w:r>
    </w:p>
    <w:p w14:paraId="62335A3E">
      <w:pPr>
        <w:jc w:val="center"/>
        <w:rPr>
          <w:rFonts w:ascii="Times New Roman" w:hAnsi="Times New Roman" w:eastAsia="仿宋" w:cs="Times New Roman"/>
          <w:bCs/>
        </w:rPr>
      </w:pPr>
    </w:p>
    <w:p w14:paraId="6719D550">
      <w:pPr>
        <w:jc w:val="center"/>
        <w:rPr>
          <w:rFonts w:ascii="Times New Roman" w:hAnsi="Times New Roman" w:eastAsia="仿宋" w:cs="Times New Roman"/>
          <w:bCs/>
        </w:rPr>
      </w:pPr>
    </w:p>
    <w:p w14:paraId="65194144">
      <w:pPr>
        <w:jc w:val="center"/>
        <w:rPr>
          <w:rFonts w:ascii="Times New Roman" w:hAnsi="Times New Roman" w:eastAsia="仿宋" w:cs="Times New Roman"/>
          <w:bCs/>
        </w:rPr>
      </w:pPr>
    </w:p>
    <w:p w14:paraId="14E9BA6D">
      <w:pPr>
        <w:jc w:val="center"/>
        <w:rPr>
          <w:rFonts w:ascii="Times New Roman" w:hAnsi="Times New Roman" w:eastAsia="仿宋" w:cs="Times New Roman"/>
          <w:bCs/>
        </w:rPr>
      </w:pPr>
    </w:p>
    <w:p w14:paraId="65A1B093">
      <w:pPr>
        <w:jc w:val="center"/>
        <w:rPr>
          <w:rFonts w:ascii="Times New Roman" w:hAnsi="Times New Roman" w:eastAsia="仿宋" w:cs="Times New Roman"/>
          <w:bCs/>
        </w:rPr>
      </w:pPr>
    </w:p>
    <w:p w14:paraId="06FFF476">
      <w:pPr>
        <w:jc w:val="center"/>
        <w:rPr>
          <w:rFonts w:ascii="Times New Roman" w:hAnsi="Times New Roman" w:eastAsia="仿宋" w:cs="Times New Roman"/>
          <w:bCs/>
        </w:rPr>
      </w:pPr>
    </w:p>
    <w:p w14:paraId="24520C6A">
      <w:pPr>
        <w:jc w:val="center"/>
        <w:rPr>
          <w:rFonts w:ascii="Times New Roman" w:hAnsi="Times New Roman" w:eastAsia="仿宋" w:cs="Times New Roman"/>
          <w:bCs/>
        </w:rPr>
      </w:pPr>
    </w:p>
    <w:p w14:paraId="7AB30529">
      <w:pPr>
        <w:jc w:val="center"/>
        <w:rPr>
          <w:rFonts w:ascii="Times New Roman" w:hAnsi="Times New Roman" w:eastAsia="仿宋" w:cs="Times New Roman"/>
          <w:bCs/>
        </w:rPr>
      </w:pPr>
      <w:r>
        <w:rPr>
          <w:rFonts w:ascii="Times New Roman" w:hAnsi="Times New Roman" w:eastAsia="仿宋" w:cs="Times New Roman"/>
          <w:bCs/>
        </w:rPr>
        <w:br w:type="page"/>
      </w:r>
    </w:p>
    <w:p w14:paraId="17C2C92D">
      <w:pPr>
        <w:rPr>
          <w:rFonts w:ascii="Times New Roman" w:hAnsi="Times New Roman" w:eastAsia="黑体" w:cs="Times New Roman"/>
          <w:sz w:val="36"/>
          <w:szCs w:val="36"/>
        </w:rPr>
      </w:pPr>
      <w:r>
        <w:rPr>
          <w:rFonts w:ascii="Times New Roman" w:hAnsi="Times New Roman" w:cs="Times New Roman"/>
        </w:rPr>
        <w:drawing>
          <wp:anchor distT="0" distB="0" distL="114300" distR="114300" simplePos="0" relativeHeight="251659264" behindDoc="1" locked="0" layoutInCell="1" allowOverlap="1">
            <wp:simplePos x="0" y="0"/>
            <wp:positionH relativeFrom="column">
              <wp:posOffset>-1563370</wp:posOffset>
            </wp:positionH>
            <wp:positionV relativeFrom="paragraph">
              <wp:posOffset>1250950</wp:posOffset>
            </wp:positionV>
            <wp:extent cx="8392160" cy="5980430"/>
            <wp:effectExtent l="5715" t="0" r="0"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392438" cy="5980430"/>
                    </a:xfrm>
                    <a:prstGeom prst="rect">
                      <a:avLst/>
                    </a:prstGeom>
                    <a:noFill/>
                    <a:ln>
                      <a:noFill/>
                    </a:ln>
                  </pic:spPr>
                </pic:pic>
              </a:graphicData>
            </a:graphic>
          </wp:anchor>
        </w:drawing>
      </w:r>
      <w:r>
        <w:rPr>
          <w:rFonts w:ascii="Times New Roman" w:hAnsi="Times New Roman" w:eastAsia="黑体" w:cs="Times New Roman"/>
          <w:sz w:val="36"/>
          <w:szCs w:val="36"/>
        </w:rPr>
        <w:br w:type="page"/>
      </w:r>
    </w:p>
    <w:p w14:paraId="238D376F">
      <w:pPr>
        <w:rPr>
          <w:rFonts w:ascii="Times New Roman" w:hAnsi="Times New Roman" w:eastAsia="黑体" w:cs="Times New Roman"/>
          <w:sz w:val="36"/>
          <w:szCs w:val="36"/>
        </w:rPr>
        <w:sectPr>
          <w:footerReference r:id="rId3" w:type="default"/>
          <w:pgSz w:w="11906" w:h="16838"/>
          <w:pgMar w:top="1440" w:right="1800" w:bottom="1440" w:left="1800" w:header="851" w:footer="992" w:gutter="0"/>
          <w:pgNumType w:fmt="lowerRoman" w:start="1"/>
          <w:cols w:space="425" w:num="1"/>
          <w:docGrid w:type="lines" w:linePitch="312" w:charSpace="0"/>
        </w:sectPr>
      </w:pPr>
    </w:p>
    <w:p w14:paraId="147E5D98">
      <w:pPr>
        <w:rPr>
          <w:rFonts w:ascii="Times New Roman" w:hAnsi="Times New Roman" w:eastAsia="黑体" w:cs="Times New Roman"/>
          <w:sz w:val="36"/>
          <w:szCs w:val="36"/>
        </w:rPr>
        <w:sectPr>
          <w:footerReference r:id="rId4" w:type="default"/>
          <w:type w:val="continuous"/>
          <w:pgSz w:w="11906" w:h="16838"/>
          <w:pgMar w:top="1440" w:right="1800" w:bottom="1440" w:left="1800" w:header="851" w:footer="992" w:gutter="0"/>
          <w:pgNumType w:fmt="lowerRoman" w:start="1"/>
          <w:cols w:space="425" w:num="1"/>
          <w:docGrid w:type="lines" w:linePitch="312" w:charSpace="0"/>
        </w:sectPr>
      </w:pPr>
    </w:p>
    <w:p w14:paraId="26AC73AE">
      <w:pPr>
        <w:jc w:val="center"/>
        <w:rPr>
          <w:rFonts w:ascii="Times New Roman" w:hAnsi="Times New Roman" w:eastAsia="黑体" w:cs="Times New Roman"/>
          <w:sz w:val="36"/>
          <w:szCs w:val="36"/>
        </w:rPr>
      </w:pPr>
      <w:r>
        <w:rPr>
          <w:rFonts w:ascii="Times New Roman" w:hAnsi="Times New Roman" w:eastAsia="黑体" w:cs="Times New Roman"/>
          <w:sz w:val="36"/>
          <w:szCs w:val="36"/>
        </w:rPr>
        <w:t>前  言</w:t>
      </w:r>
    </w:p>
    <w:p w14:paraId="40DE93C2">
      <w:pPr>
        <w:spacing w:line="600" w:lineRule="exact"/>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森林是陆地生态系统的主体和重要资源，是人类生存发展的重要生态保障。森林火灾是当今世界发生面广、危害性大、处置救助困难的自然灾害，它不仅烧毁森林资源，而且危害国家生态安全，是生态文明建设成果和森林资源安全的最大威胁。森林防火是森林资源保护的首要任务，是生态文明建设的安全保障，是国家应急管理的重要内容。</w:t>
      </w:r>
    </w:p>
    <w:p w14:paraId="35D74023">
      <w:pPr>
        <w:spacing w:line="600" w:lineRule="exact"/>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广东省委、省政府高度重视生态文明建设工作，全面推进新一轮绿化广东大行动，把林业工作重心转移到森林资源管护上来，把森林防火作为重要工作抓紧抓实。为贯彻落实党中央“推进生态文明建设”的战略部署，</w:t>
      </w:r>
      <w:r>
        <w:rPr>
          <w:rFonts w:hint="eastAsia" w:ascii="Times New Roman" w:hAnsi="Times New Roman" w:eastAsia="仿宋" w:cs="Times New Roman"/>
          <w:sz w:val="30"/>
          <w:szCs w:val="30"/>
          <w:lang w:eastAsia="zh-CN"/>
        </w:rPr>
        <w:t>深入学习贯彻习近平新时代中国特色社会主义思想和党的十九大精神</w:t>
      </w:r>
      <w:r>
        <w:rPr>
          <w:rFonts w:ascii="Times New Roman" w:hAnsi="Times New Roman" w:eastAsia="仿宋" w:cs="Times New Roman"/>
          <w:sz w:val="30"/>
          <w:szCs w:val="30"/>
        </w:rPr>
        <w:t>，坚定执行湛江市建设“海湾特色、和谐宜居、富有活力”的生态型海湾城市的发展思路，坡头区坚持走生态优先、绿色发展之路，牢固树立创新、协调、绿色、开放、共享的发展理念，全面推进各项城市森林增量提质工程，积极开展乡村绿化美化、生态景观林带建设、美丽乡村建设和碳汇造林等绿化建设工程，城乡生态建设成效显著。</w:t>
      </w:r>
    </w:p>
    <w:p w14:paraId="1DC43D35">
      <w:pPr>
        <w:spacing w:line="600" w:lineRule="exact"/>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当前，随着全球气候变化异常，尤其是气候变暖以及极端天气增多，同时，森林可燃物载量不断增加和野外火源管控难度加大，导致森林火灾发生频率和强度加剧，造成森林资源的重大损失，对森林生态环境造成严重破坏，森林防火已成为各国政府保护森林资源的首要任务。</w:t>
      </w:r>
    </w:p>
    <w:p w14:paraId="0C6CE077">
      <w:pPr>
        <w:spacing w:line="600" w:lineRule="exact"/>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为进一步做好坡头区森林防火工作，区自然资源局根据有关要求，结合森林防火工作的实际，提出编制森林防火规划的设想，委托广东乾山园林工程有限公司对《湛江市坡头区森林防火规划（2025-2034年）》（以下简称《规划》）的编写开展了可行性分析，研究了《规划》编写的重要性与必要性，对建设条件、建设目标、建设方案、劳动安全措施、环境影响评价、资金来源等方面进行了分析，认为坡头区自然条件、社会条件、技术支持、资金筹措和政策支撑等对《规划》的编写和项目的实施都有很好的保障作用，《规划》编写需求迫切。规划项目建设完成后，将有效提升坡头区森林防火能力水平，生态安全得到更有力保障，其社会效益良好，《规划》的编写和项目实施是必要的、可行的。</w:t>
      </w:r>
    </w:p>
    <w:p w14:paraId="47EBF046">
      <w:pPr>
        <w:spacing w:line="600" w:lineRule="exact"/>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规划》分析了坡头区森林防火工作现状及森林防火工作主要存在问题，聚焦森林防火工作需求，明确规划期内坡头区森林防火工作的总体思路、总体目标、总体布局、主要任务、森林防火分区施策、重点工程建设等各方面内容。</w:t>
      </w:r>
    </w:p>
    <w:p w14:paraId="416D8C5D">
      <w:pPr>
        <w:spacing w:line="600" w:lineRule="exact"/>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结合坡头区森林防火工作的实际要求，把森林防火规划内容分为预防体系、扑救体系和保障体系三个方面。预防体系的内容有森林火险预警系统、林火阻隔系统、瞭望监测系统、森林防火宣传教育工程；扑救体系包括通信系统、防火信息管理与指挥系统、森林防火队伍建设、建</w:t>
      </w:r>
      <w:r>
        <w:rPr>
          <w:rFonts w:hint="eastAsia" w:ascii="Times New Roman" w:hAnsi="Times New Roman" w:eastAsia="仿宋" w:cs="Times New Roman"/>
          <w:sz w:val="30"/>
          <w:szCs w:val="30"/>
        </w:rPr>
        <w:t>设</w:t>
      </w:r>
      <w:r>
        <w:rPr>
          <w:rFonts w:ascii="Times New Roman" w:hAnsi="Times New Roman" w:eastAsia="仿宋" w:cs="Times New Roman"/>
          <w:sz w:val="30"/>
          <w:szCs w:val="30"/>
        </w:rPr>
        <w:t>蓄水池；保障体系包括森林消防物资储备库和物资储备建设。</w:t>
      </w:r>
    </w:p>
    <w:p w14:paraId="52ABEFF8">
      <w:pPr>
        <w:spacing w:line="600" w:lineRule="exact"/>
        <w:ind w:firstLine="723" w:firstLineChars="200"/>
        <w:rPr>
          <w:rFonts w:ascii="Times New Roman" w:hAnsi="Times New Roman" w:eastAsia="仿宋" w:cs="Times New Roman"/>
          <w:b/>
          <w:sz w:val="36"/>
        </w:rPr>
        <w:sectPr>
          <w:type w:val="continuous"/>
          <w:pgSz w:w="11906" w:h="16838"/>
          <w:pgMar w:top="1440" w:right="1800" w:bottom="1440" w:left="1800" w:header="851" w:footer="992" w:gutter="0"/>
          <w:pgNumType w:fmt="lowerRoman" w:start="1"/>
          <w:cols w:space="425" w:num="1"/>
          <w:docGrid w:type="lines" w:linePitch="312" w:charSpace="0"/>
        </w:sectPr>
      </w:pPr>
    </w:p>
    <w:sdt>
      <w:sdtPr>
        <w:rPr>
          <w:rFonts w:ascii="Times New Roman" w:hAnsi="Times New Roman" w:eastAsia="黑体" w:cs="Times New Roman"/>
          <w:b/>
          <w:bCs/>
          <w:sz w:val="44"/>
          <w:szCs w:val="44"/>
        </w:rPr>
        <w:id w:val="147467309"/>
        <w15:color w:val="DBDBDB"/>
        <w:docPartObj>
          <w:docPartGallery w:val="Table of Contents"/>
          <w:docPartUnique/>
        </w:docPartObj>
      </w:sdtPr>
      <w:sdtEndPr>
        <w:rPr>
          <w:rFonts w:ascii="Times New Roman" w:hAnsi="Times New Roman" w:eastAsia="黑体" w:cs="Times New Roman"/>
          <w:b/>
          <w:bCs/>
          <w:sz w:val="44"/>
          <w:szCs w:val="44"/>
          <w:lang w:bidi="en-US"/>
        </w:rPr>
      </w:sdtEndPr>
      <w:sdtContent>
        <w:p w14:paraId="492315BC">
          <w:pPr>
            <w:jc w:val="center"/>
            <w:rPr>
              <w:rFonts w:ascii="Times New Roman" w:hAnsi="Times New Roman" w:eastAsia="黑体" w:cs="Times New Roman"/>
              <w:b/>
              <w:bCs/>
              <w:sz w:val="44"/>
              <w:szCs w:val="44"/>
            </w:rPr>
          </w:pPr>
          <w:r>
            <w:rPr>
              <w:rFonts w:ascii="Times New Roman" w:hAnsi="Times New Roman" w:eastAsia="黑体" w:cs="Times New Roman"/>
              <w:b/>
              <w:bCs/>
              <w:sz w:val="44"/>
              <w:szCs w:val="44"/>
            </w:rPr>
            <w:t>目    录</w:t>
          </w:r>
        </w:p>
        <w:p w14:paraId="6205B61F">
          <w:pPr>
            <w:pStyle w:val="11"/>
            <w:tabs>
              <w:tab w:val="right" w:leader="dot" w:pos="8306"/>
            </w:tabs>
            <w:rPr>
              <w:rFonts w:ascii="Times New Roman" w:hAnsi="Times New Roman" w:eastAsia="仿宋" w:cs="Times New Roman"/>
              <w:b/>
              <w:sz w:val="28"/>
              <w:szCs w:val="28"/>
            </w:rPr>
          </w:pPr>
          <w:r>
            <w:rPr>
              <w:rFonts w:ascii="Times New Roman" w:hAnsi="Times New Roman" w:eastAsia="仿宋" w:cs="Times New Roman"/>
              <w:b/>
              <w:bCs/>
              <w:sz w:val="28"/>
              <w:szCs w:val="28"/>
              <w:lang w:bidi="en-US"/>
            </w:rPr>
            <w:fldChar w:fldCharType="begin"/>
          </w:r>
          <w:r>
            <w:rPr>
              <w:rFonts w:ascii="Times New Roman" w:hAnsi="Times New Roman" w:eastAsia="仿宋" w:cs="Times New Roman"/>
              <w:b/>
              <w:bCs/>
              <w:sz w:val="28"/>
              <w:szCs w:val="28"/>
              <w:lang w:bidi="en-US"/>
            </w:rPr>
            <w:instrText xml:space="preserve">TOC \o "1-2" \h \u </w:instrText>
          </w:r>
          <w:r>
            <w:rPr>
              <w:rFonts w:ascii="Times New Roman" w:hAnsi="Times New Roman" w:eastAsia="仿宋" w:cs="Times New Roman"/>
              <w:b/>
              <w:bCs/>
              <w:sz w:val="28"/>
              <w:szCs w:val="28"/>
              <w:lang w:bidi="en-US"/>
            </w:rPr>
            <w:fldChar w:fldCharType="separate"/>
          </w:r>
          <w:r>
            <w:fldChar w:fldCharType="begin"/>
          </w:r>
          <w:r>
            <w:instrText xml:space="preserve"> HYPERLINK \l "_Toc19298" </w:instrText>
          </w:r>
          <w:r>
            <w:fldChar w:fldCharType="separate"/>
          </w:r>
          <w:r>
            <w:rPr>
              <w:rFonts w:ascii="Times New Roman" w:hAnsi="Times New Roman" w:eastAsia="仿宋" w:cs="Times New Roman"/>
              <w:b/>
              <w:sz w:val="28"/>
              <w:szCs w:val="28"/>
              <w:lang w:bidi="en-US"/>
            </w:rPr>
            <w:t>第一章  总论</w:t>
          </w:r>
          <w:r>
            <w:rPr>
              <w:rFonts w:ascii="Times New Roman" w:hAnsi="Times New Roman" w:eastAsia="仿宋" w:cs="Times New Roman"/>
              <w:b/>
              <w:sz w:val="28"/>
              <w:szCs w:val="28"/>
            </w:rPr>
            <w:tab/>
          </w:r>
          <w:r>
            <w:rPr>
              <w:rFonts w:ascii="Times New Roman" w:hAnsi="Times New Roman" w:eastAsia="仿宋" w:cs="Times New Roman"/>
              <w:b/>
              <w:sz w:val="28"/>
              <w:szCs w:val="28"/>
            </w:rPr>
            <w:fldChar w:fldCharType="begin"/>
          </w:r>
          <w:r>
            <w:rPr>
              <w:rFonts w:ascii="Times New Roman" w:hAnsi="Times New Roman" w:eastAsia="仿宋" w:cs="Times New Roman"/>
              <w:b/>
              <w:sz w:val="28"/>
              <w:szCs w:val="28"/>
            </w:rPr>
            <w:instrText xml:space="preserve"> PAGEREF _Toc19298 \h </w:instrText>
          </w:r>
          <w:r>
            <w:rPr>
              <w:rFonts w:ascii="Times New Roman" w:hAnsi="Times New Roman" w:eastAsia="仿宋" w:cs="Times New Roman"/>
              <w:b/>
              <w:sz w:val="28"/>
              <w:szCs w:val="28"/>
            </w:rPr>
            <w:fldChar w:fldCharType="separate"/>
          </w:r>
          <w:r>
            <w:rPr>
              <w:rFonts w:ascii="Times New Roman" w:hAnsi="Times New Roman" w:eastAsia="仿宋" w:cs="Times New Roman"/>
              <w:b/>
              <w:sz w:val="28"/>
              <w:szCs w:val="28"/>
            </w:rPr>
            <w:t>1</w:t>
          </w:r>
          <w:r>
            <w:rPr>
              <w:rFonts w:ascii="Times New Roman" w:hAnsi="Times New Roman" w:eastAsia="仿宋" w:cs="Times New Roman"/>
              <w:b/>
              <w:sz w:val="28"/>
              <w:szCs w:val="28"/>
            </w:rPr>
            <w:fldChar w:fldCharType="end"/>
          </w:r>
          <w:r>
            <w:rPr>
              <w:rFonts w:ascii="Times New Roman" w:hAnsi="Times New Roman" w:eastAsia="仿宋" w:cs="Times New Roman"/>
              <w:b/>
              <w:sz w:val="28"/>
              <w:szCs w:val="28"/>
            </w:rPr>
            <w:fldChar w:fldCharType="end"/>
          </w:r>
        </w:p>
        <w:p w14:paraId="1028A186">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"_Toc29936" </w:instrText>
          </w:r>
          <w:r>
            <w:fldChar w:fldCharType="separate"/>
          </w:r>
          <w:r>
            <w:rPr>
              <w:rFonts w:ascii="Times New Roman" w:hAnsi="Times New Roman" w:eastAsia="仿宋" w:cs="Times New Roman"/>
              <w:sz w:val="28"/>
              <w:szCs w:val="28"/>
            </w:rPr>
            <w:t>1.1 项目建设背景</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_Toc29936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01C9587E">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"_Toc30140" </w:instrText>
          </w:r>
          <w:r>
            <w:fldChar w:fldCharType="separate"/>
          </w:r>
          <w:r>
            <w:rPr>
              <w:rFonts w:ascii="Times New Roman" w:hAnsi="Times New Roman" w:eastAsia="仿宋" w:cs="Times New Roman"/>
              <w:sz w:val="28"/>
              <w:szCs w:val="28"/>
            </w:rPr>
            <w:t>1.2 规划必要性</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_Toc30140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24547FD7">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"_Toc31269" </w:instrText>
          </w:r>
          <w:r>
            <w:fldChar w:fldCharType="separate"/>
          </w:r>
          <w:r>
            <w:rPr>
              <w:rFonts w:ascii="Times New Roman" w:hAnsi="Times New Roman" w:eastAsia="仿宋" w:cs="Times New Roman"/>
              <w:sz w:val="28"/>
              <w:szCs w:val="28"/>
            </w:rPr>
            <w:t>1.3 指导思想</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_Toc31269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4</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58B91913">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"_Toc6896" </w:instrText>
          </w:r>
          <w:r>
            <w:fldChar w:fldCharType="separate"/>
          </w:r>
          <w:r>
            <w:rPr>
              <w:rFonts w:ascii="Times New Roman" w:hAnsi="Times New Roman" w:eastAsia="仿宋" w:cs="Times New Roman"/>
              <w:sz w:val="28"/>
              <w:szCs w:val="28"/>
            </w:rPr>
            <w:t>1.4 基本原则</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_Toc6896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4</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5003C0B3">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"_Toc10027" </w:instrText>
          </w:r>
          <w:r>
            <w:fldChar w:fldCharType="separate"/>
          </w:r>
          <w:r>
            <w:rPr>
              <w:rFonts w:ascii="Times New Roman" w:hAnsi="Times New Roman" w:eastAsia="仿宋" w:cs="Times New Roman"/>
              <w:sz w:val="28"/>
              <w:szCs w:val="28"/>
            </w:rPr>
            <w:t>1.5 规划依据</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_Toc10027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5</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3B0461DA">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"_Toc3219" </w:instrText>
          </w:r>
          <w:r>
            <w:fldChar w:fldCharType="separate"/>
          </w:r>
          <w:r>
            <w:rPr>
              <w:rFonts w:ascii="Times New Roman" w:hAnsi="Times New Roman" w:eastAsia="仿宋" w:cs="Times New Roman"/>
              <w:sz w:val="28"/>
              <w:szCs w:val="28"/>
            </w:rPr>
            <w:t>1.6 规划目标</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_Toc3219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7</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322AC555">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"_Toc31806" </w:instrText>
          </w:r>
          <w:r>
            <w:fldChar w:fldCharType="separate"/>
          </w:r>
          <w:r>
            <w:rPr>
              <w:rFonts w:ascii="Times New Roman" w:hAnsi="Times New Roman" w:eastAsia="仿宋" w:cs="Times New Roman"/>
              <w:sz w:val="28"/>
              <w:szCs w:val="28"/>
            </w:rPr>
            <w:t>1.7 规划期限</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_Toc31806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8</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2DE11F41">
          <w:pPr>
            <w:pStyle w:val="11"/>
            <w:tabs>
              <w:tab w:val="right" w:leader="dot" w:pos="8306"/>
            </w:tabs>
            <w:rPr>
              <w:rFonts w:ascii="Times New Roman" w:hAnsi="Times New Roman" w:eastAsia="仿宋" w:cs="Times New Roman"/>
              <w:b/>
              <w:sz w:val="28"/>
              <w:szCs w:val="28"/>
            </w:rPr>
          </w:pPr>
          <w:r>
            <w:fldChar w:fldCharType="begin"/>
          </w:r>
          <w:r>
            <w:instrText xml:space="preserve"> HYPERLINK \l "_Toc21254" </w:instrText>
          </w:r>
          <w:r>
            <w:fldChar w:fldCharType="separate"/>
          </w:r>
          <w:r>
            <w:rPr>
              <w:rFonts w:ascii="Times New Roman" w:hAnsi="Times New Roman" w:eastAsia="仿宋" w:cs="Times New Roman"/>
              <w:b/>
              <w:sz w:val="28"/>
              <w:szCs w:val="28"/>
              <w:lang w:bidi="en-US"/>
            </w:rPr>
            <w:t>第二章  基本概况</w:t>
          </w:r>
          <w:r>
            <w:rPr>
              <w:rFonts w:ascii="Times New Roman" w:hAnsi="Times New Roman" w:eastAsia="仿宋" w:cs="Times New Roman"/>
              <w:b/>
              <w:sz w:val="28"/>
              <w:szCs w:val="28"/>
            </w:rPr>
            <w:tab/>
          </w:r>
          <w:r>
            <w:rPr>
              <w:rFonts w:ascii="Times New Roman" w:hAnsi="Times New Roman" w:eastAsia="仿宋" w:cs="Times New Roman"/>
              <w:b/>
              <w:sz w:val="28"/>
              <w:szCs w:val="28"/>
            </w:rPr>
            <w:fldChar w:fldCharType="begin"/>
          </w:r>
          <w:r>
            <w:rPr>
              <w:rFonts w:ascii="Times New Roman" w:hAnsi="Times New Roman" w:eastAsia="仿宋" w:cs="Times New Roman"/>
              <w:b/>
              <w:sz w:val="28"/>
              <w:szCs w:val="28"/>
            </w:rPr>
            <w:instrText xml:space="preserve"> PAGEREF _Toc21254 \h </w:instrText>
          </w:r>
          <w:r>
            <w:rPr>
              <w:rFonts w:ascii="Times New Roman" w:hAnsi="Times New Roman" w:eastAsia="仿宋" w:cs="Times New Roman"/>
              <w:b/>
              <w:sz w:val="28"/>
              <w:szCs w:val="28"/>
            </w:rPr>
            <w:fldChar w:fldCharType="separate"/>
          </w:r>
          <w:r>
            <w:rPr>
              <w:rFonts w:ascii="Times New Roman" w:hAnsi="Times New Roman" w:eastAsia="仿宋" w:cs="Times New Roman"/>
              <w:b/>
              <w:sz w:val="28"/>
              <w:szCs w:val="28"/>
            </w:rPr>
            <w:t>10</w:t>
          </w:r>
          <w:r>
            <w:rPr>
              <w:rFonts w:ascii="Times New Roman" w:hAnsi="Times New Roman" w:eastAsia="仿宋" w:cs="Times New Roman"/>
              <w:b/>
              <w:sz w:val="28"/>
              <w:szCs w:val="28"/>
            </w:rPr>
            <w:fldChar w:fldCharType="end"/>
          </w:r>
          <w:r>
            <w:rPr>
              <w:rFonts w:ascii="Times New Roman" w:hAnsi="Times New Roman" w:eastAsia="仿宋" w:cs="Times New Roman"/>
              <w:b/>
              <w:sz w:val="28"/>
              <w:szCs w:val="28"/>
            </w:rPr>
            <w:fldChar w:fldCharType="end"/>
          </w:r>
        </w:p>
        <w:p w14:paraId="3078BE21">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"_Toc3333" </w:instrText>
          </w:r>
          <w:r>
            <w:fldChar w:fldCharType="separate"/>
          </w:r>
          <w:r>
            <w:rPr>
              <w:rFonts w:ascii="Times New Roman" w:hAnsi="Times New Roman" w:eastAsia="仿宋" w:cs="Times New Roman"/>
              <w:sz w:val="28"/>
              <w:szCs w:val="28"/>
            </w:rPr>
            <w:t>2.1 地理位置</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_Toc3333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10</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2322D6B3">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"_Toc21747" </w:instrText>
          </w:r>
          <w:r>
            <w:fldChar w:fldCharType="separate"/>
          </w:r>
          <w:r>
            <w:rPr>
              <w:rFonts w:ascii="Times New Roman" w:hAnsi="Times New Roman" w:eastAsia="仿宋" w:cs="Times New Roman"/>
              <w:sz w:val="28"/>
              <w:szCs w:val="28"/>
            </w:rPr>
            <w:t>2.2 地形地势与土壤水文</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_Toc21747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10</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0A935B49">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"_Toc18588" </w:instrText>
          </w:r>
          <w:r>
            <w:fldChar w:fldCharType="separate"/>
          </w:r>
          <w:r>
            <w:rPr>
              <w:rFonts w:ascii="Times New Roman" w:hAnsi="Times New Roman" w:eastAsia="仿宋" w:cs="Times New Roman"/>
              <w:sz w:val="28"/>
              <w:szCs w:val="28"/>
            </w:rPr>
            <w:t>2.3 气候</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_Toc18588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11</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5221B338">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"_Toc17335" </w:instrText>
          </w:r>
          <w:r>
            <w:fldChar w:fldCharType="separate"/>
          </w:r>
          <w:r>
            <w:rPr>
              <w:rFonts w:ascii="Times New Roman" w:hAnsi="Times New Roman" w:eastAsia="仿宋" w:cs="Times New Roman"/>
              <w:sz w:val="28"/>
              <w:szCs w:val="28"/>
            </w:rPr>
            <w:t>2.4 主要植被</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_Toc17335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11</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71E551EB">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"_Toc26323" </w:instrText>
          </w:r>
          <w:r>
            <w:fldChar w:fldCharType="separate"/>
          </w:r>
          <w:r>
            <w:rPr>
              <w:rFonts w:ascii="Times New Roman" w:hAnsi="Times New Roman" w:eastAsia="仿宋" w:cs="Times New Roman"/>
              <w:sz w:val="28"/>
              <w:szCs w:val="28"/>
            </w:rPr>
            <w:t>2.5 森林资源</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_Toc26323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11</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058497C4">
          <w:pPr>
            <w:pStyle w:val="11"/>
            <w:tabs>
              <w:tab w:val="right" w:leader="dot" w:pos="8306"/>
            </w:tabs>
            <w:rPr>
              <w:rFonts w:ascii="Times New Roman" w:hAnsi="Times New Roman" w:eastAsia="仿宋" w:cs="Times New Roman"/>
              <w:b/>
              <w:sz w:val="28"/>
              <w:szCs w:val="28"/>
            </w:rPr>
          </w:pPr>
          <w:r>
            <w:fldChar w:fldCharType="begin"/>
          </w:r>
          <w:r>
            <w:instrText xml:space="preserve"> HYPERLINK \l "_Toc15397" </w:instrText>
          </w:r>
          <w:r>
            <w:fldChar w:fldCharType="separate"/>
          </w:r>
          <w:r>
            <w:rPr>
              <w:rFonts w:ascii="Times New Roman" w:hAnsi="Times New Roman" w:eastAsia="仿宋" w:cs="Times New Roman"/>
              <w:b/>
              <w:sz w:val="28"/>
              <w:szCs w:val="28"/>
              <w:lang w:bidi="en-US"/>
            </w:rPr>
            <w:t>第三章  森林防火现状和问题</w:t>
          </w:r>
          <w:r>
            <w:rPr>
              <w:rFonts w:ascii="Times New Roman" w:hAnsi="Times New Roman" w:eastAsia="仿宋" w:cs="Times New Roman"/>
              <w:b/>
              <w:sz w:val="28"/>
              <w:szCs w:val="28"/>
            </w:rPr>
            <w:tab/>
          </w:r>
          <w:r>
            <w:rPr>
              <w:rFonts w:ascii="Times New Roman" w:hAnsi="Times New Roman" w:eastAsia="仿宋" w:cs="Times New Roman"/>
              <w:b/>
              <w:sz w:val="28"/>
              <w:szCs w:val="28"/>
            </w:rPr>
            <w:fldChar w:fldCharType="begin"/>
          </w:r>
          <w:r>
            <w:rPr>
              <w:rFonts w:ascii="Times New Roman" w:hAnsi="Times New Roman" w:eastAsia="仿宋" w:cs="Times New Roman"/>
              <w:b/>
              <w:sz w:val="28"/>
              <w:szCs w:val="28"/>
            </w:rPr>
            <w:instrText xml:space="preserve"> PAGEREF _Toc15397 \h </w:instrText>
          </w:r>
          <w:r>
            <w:rPr>
              <w:rFonts w:ascii="Times New Roman" w:hAnsi="Times New Roman" w:eastAsia="仿宋" w:cs="Times New Roman"/>
              <w:b/>
              <w:sz w:val="28"/>
              <w:szCs w:val="28"/>
            </w:rPr>
            <w:fldChar w:fldCharType="separate"/>
          </w:r>
          <w:r>
            <w:rPr>
              <w:rFonts w:ascii="Times New Roman" w:hAnsi="Times New Roman" w:eastAsia="仿宋" w:cs="Times New Roman"/>
              <w:b/>
              <w:sz w:val="28"/>
              <w:szCs w:val="28"/>
            </w:rPr>
            <w:t>13</w:t>
          </w:r>
          <w:r>
            <w:rPr>
              <w:rFonts w:ascii="Times New Roman" w:hAnsi="Times New Roman" w:eastAsia="仿宋" w:cs="Times New Roman"/>
              <w:b/>
              <w:sz w:val="28"/>
              <w:szCs w:val="28"/>
            </w:rPr>
            <w:fldChar w:fldCharType="end"/>
          </w:r>
          <w:r>
            <w:rPr>
              <w:rFonts w:ascii="Times New Roman" w:hAnsi="Times New Roman" w:eastAsia="仿宋" w:cs="Times New Roman"/>
              <w:b/>
              <w:sz w:val="28"/>
              <w:szCs w:val="28"/>
            </w:rPr>
            <w:fldChar w:fldCharType="end"/>
          </w:r>
        </w:p>
        <w:p w14:paraId="4ABEE330">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"_Toc19568" </w:instrText>
          </w:r>
          <w:r>
            <w:fldChar w:fldCharType="separate"/>
          </w:r>
          <w:r>
            <w:rPr>
              <w:rFonts w:ascii="Times New Roman" w:hAnsi="Times New Roman" w:eastAsia="仿宋" w:cs="Times New Roman"/>
              <w:sz w:val="28"/>
              <w:szCs w:val="28"/>
            </w:rPr>
            <w:t>3.1 森林火灾情况分析</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_Toc19568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181E8FFE">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"_Toc17981" </w:instrText>
          </w:r>
          <w:r>
            <w:fldChar w:fldCharType="separate"/>
          </w:r>
          <w:r>
            <w:rPr>
              <w:rFonts w:ascii="Times New Roman" w:hAnsi="Times New Roman" w:eastAsia="仿宋" w:cs="Times New Roman"/>
              <w:sz w:val="28"/>
              <w:szCs w:val="28"/>
            </w:rPr>
            <w:t>3.2 森林防火现状</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_Toc17981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6786B7CC">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"_Toc1656" </w:instrText>
          </w:r>
          <w:r>
            <w:fldChar w:fldCharType="separate"/>
          </w:r>
          <w:r>
            <w:rPr>
              <w:rFonts w:ascii="Times New Roman" w:hAnsi="Times New Roman" w:eastAsia="仿宋" w:cs="Times New Roman"/>
              <w:sz w:val="28"/>
              <w:szCs w:val="28"/>
            </w:rPr>
            <w:t>3.3 森林防火亟需解决的问题</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_Toc1656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22</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3645F39D">
          <w:pPr>
            <w:pStyle w:val="11"/>
            <w:tabs>
              <w:tab w:val="right" w:leader="dot" w:pos="8306"/>
            </w:tabs>
            <w:rPr>
              <w:rFonts w:ascii="Times New Roman" w:hAnsi="Times New Roman" w:eastAsia="仿宋" w:cs="Times New Roman"/>
              <w:b/>
              <w:sz w:val="28"/>
              <w:szCs w:val="28"/>
            </w:rPr>
          </w:pPr>
          <w:r>
            <w:fldChar w:fldCharType="begin"/>
          </w:r>
          <w:r>
            <w:instrText xml:space="preserve"> HYPERLINK \l "_Toc29652" </w:instrText>
          </w:r>
          <w:r>
            <w:fldChar w:fldCharType="separate"/>
          </w:r>
          <w:r>
            <w:rPr>
              <w:rFonts w:ascii="Times New Roman" w:hAnsi="Times New Roman" w:eastAsia="仿宋" w:cs="Times New Roman"/>
              <w:b/>
              <w:sz w:val="28"/>
              <w:szCs w:val="28"/>
              <w:lang w:bidi="en-US"/>
            </w:rPr>
            <w:t>第四章  规划布局</w:t>
          </w:r>
          <w:r>
            <w:rPr>
              <w:rFonts w:ascii="Times New Roman" w:hAnsi="Times New Roman" w:eastAsia="仿宋" w:cs="Times New Roman"/>
              <w:b/>
              <w:sz w:val="28"/>
              <w:szCs w:val="28"/>
            </w:rPr>
            <w:tab/>
          </w:r>
          <w:r>
            <w:rPr>
              <w:rFonts w:ascii="Times New Roman" w:hAnsi="Times New Roman" w:eastAsia="仿宋" w:cs="Times New Roman"/>
              <w:b/>
              <w:sz w:val="28"/>
              <w:szCs w:val="28"/>
            </w:rPr>
            <w:fldChar w:fldCharType="begin"/>
          </w:r>
          <w:r>
            <w:rPr>
              <w:rFonts w:ascii="Times New Roman" w:hAnsi="Times New Roman" w:eastAsia="仿宋" w:cs="Times New Roman"/>
              <w:b/>
              <w:sz w:val="28"/>
              <w:szCs w:val="28"/>
            </w:rPr>
            <w:instrText xml:space="preserve"> PAGEREF _Toc29652 \h </w:instrText>
          </w:r>
          <w:r>
            <w:rPr>
              <w:rFonts w:ascii="Times New Roman" w:hAnsi="Times New Roman" w:eastAsia="仿宋" w:cs="Times New Roman"/>
              <w:b/>
              <w:sz w:val="28"/>
              <w:szCs w:val="28"/>
            </w:rPr>
            <w:fldChar w:fldCharType="separate"/>
          </w:r>
          <w:r>
            <w:rPr>
              <w:rFonts w:ascii="Times New Roman" w:hAnsi="Times New Roman" w:eastAsia="仿宋" w:cs="Times New Roman"/>
              <w:b/>
              <w:sz w:val="28"/>
              <w:szCs w:val="28"/>
            </w:rPr>
            <w:t>23</w:t>
          </w:r>
          <w:r>
            <w:rPr>
              <w:rFonts w:ascii="Times New Roman" w:hAnsi="Times New Roman" w:eastAsia="仿宋" w:cs="Times New Roman"/>
              <w:b/>
              <w:sz w:val="28"/>
              <w:szCs w:val="28"/>
            </w:rPr>
            <w:fldChar w:fldCharType="end"/>
          </w:r>
          <w:r>
            <w:rPr>
              <w:rFonts w:ascii="Times New Roman" w:hAnsi="Times New Roman" w:eastAsia="仿宋" w:cs="Times New Roman"/>
              <w:b/>
              <w:sz w:val="28"/>
              <w:szCs w:val="28"/>
            </w:rPr>
            <w:fldChar w:fldCharType="end"/>
          </w:r>
        </w:p>
        <w:p w14:paraId="349F9418">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"_Toc15562" </w:instrText>
          </w:r>
          <w:r>
            <w:fldChar w:fldCharType="separate"/>
          </w:r>
          <w:r>
            <w:rPr>
              <w:rFonts w:ascii="Times New Roman" w:hAnsi="Times New Roman" w:eastAsia="仿宋" w:cs="Times New Roman"/>
              <w:sz w:val="28"/>
              <w:szCs w:val="28"/>
            </w:rPr>
            <w:t>4.1 区划原则</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_Toc15562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69013030">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"_Toc7485" </w:instrText>
          </w:r>
          <w:r>
            <w:fldChar w:fldCharType="separate"/>
          </w:r>
          <w:r>
            <w:rPr>
              <w:rFonts w:ascii="Times New Roman" w:hAnsi="Times New Roman" w:eastAsia="仿宋" w:cs="Times New Roman"/>
              <w:sz w:val="28"/>
              <w:szCs w:val="28"/>
            </w:rPr>
            <w:t>4.2 火险等级划分</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_Toc7485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6DA2889C">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"_Toc16019" </w:instrText>
          </w:r>
          <w:r>
            <w:fldChar w:fldCharType="separate"/>
          </w:r>
          <w:r>
            <w:rPr>
              <w:rFonts w:ascii="Times New Roman" w:hAnsi="Times New Roman" w:eastAsia="仿宋" w:cs="Times New Roman"/>
              <w:sz w:val="28"/>
              <w:szCs w:val="28"/>
            </w:rPr>
            <w:t>4.3森林防火分区</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_Toc16019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24</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0F5FCD73">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"_Toc29808" </w:instrText>
          </w:r>
          <w:r>
            <w:fldChar w:fldCharType="separate"/>
          </w:r>
          <w:r>
            <w:rPr>
              <w:rFonts w:ascii="Times New Roman" w:hAnsi="Times New Roman" w:eastAsia="仿宋" w:cs="Times New Roman"/>
              <w:sz w:val="28"/>
              <w:szCs w:val="28"/>
            </w:rPr>
            <w:t>4.4 规划思路</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_Toc29808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26</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69596328">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"_Toc8039" </w:instrText>
          </w:r>
          <w:r>
            <w:fldChar w:fldCharType="separate"/>
          </w:r>
          <w:r>
            <w:rPr>
              <w:rFonts w:ascii="Times New Roman" w:hAnsi="Times New Roman" w:eastAsia="仿宋" w:cs="Times New Roman"/>
              <w:sz w:val="28"/>
              <w:szCs w:val="28"/>
            </w:rPr>
            <w:t>4.5规划布局</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_Toc8039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27</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253DE015">
          <w:pPr>
            <w:pStyle w:val="11"/>
            <w:tabs>
              <w:tab w:val="right" w:leader="dot" w:pos="8306"/>
            </w:tabs>
            <w:rPr>
              <w:rFonts w:ascii="Times New Roman" w:hAnsi="Times New Roman" w:eastAsia="仿宋" w:cs="Times New Roman"/>
              <w:b/>
              <w:sz w:val="28"/>
              <w:szCs w:val="28"/>
            </w:rPr>
          </w:pPr>
          <w:r>
            <w:fldChar w:fldCharType="begin"/>
          </w:r>
          <w:r>
            <w:instrText xml:space="preserve"> HYPERLINK \l "_Toc10828" </w:instrText>
          </w:r>
          <w:r>
            <w:fldChar w:fldCharType="separate"/>
          </w:r>
          <w:r>
            <w:rPr>
              <w:rFonts w:ascii="Times New Roman" w:hAnsi="Times New Roman" w:eastAsia="仿宋" w:cs="Times New Roman"/>
              <w:b/>
              <w:sz w:val="28"/>
              <w:szCs w:val="28"/>
              <w:lang w:bidi="en-US"/>
            </w:rPr>
            <w:t>第五章  建设内容</w:t>
          </w:r>
          <w:r>
            <w:rPr>
              <w:rFonts w:ascii="Times New Roman" w:hAnsi="Times New Roman" w:eastAsia="仿宋" w:cs="Times New Roman"/>
              <w:b/>
              <w:sz w:val="28"/>
              <w:szCs w:val="28"/>
            </w:rPr>
            <w:tab/>
          </w:r>
          <w:r>
            <w:rPr>
              <w:rFonts w:ascii="Times New Roman" w:hAnsi="Times New Roman" w:eastAsia="仿宋" w:cs="Times New Roman"/>
              <w:b/>
              <w:sz w:val="28"/>
              <w:szCs w:val="28"/>
            </w:rPr>
            <w:fldChar w:fldCharType="begin"/>
          </w:r>
          <w:r>
            <w:rPr>
              <w:rFonts w:ascii="Times New Roman" w:hAnsi="Times New Roman" w:eastAsia="仿宋" w:cs="Times New Roman"/>
              <w:b/>
              <w:sz w:val="28"/>
              <w:szCs w:val="28"/>
            </w:rPr>
            <w:instrText xml:space="preserve"> PAGEREF _Toc10828 \h </w:instrText>
          </w:r>
          <w:r>
            <w:rPr>
              <w:rFonts w:ascii="Times New Roman" w:hAnsi="Times New Roman" w:eastAsia="仿宋" w:cs="Times New Roman"/>
              <w:b/>
              <w:sz w:val="28"/>
              <w:szCs w:val="28"/>
            </w:rPr>
            <w:fldChar w:fldCharType="separate"/>
          </w:r>
          <w:r>
            <w:rPr>
              <w:rFonts w:ascii="Times New Roman" w:hAnsi="Times New Roman" w:eastAsia="仿宋" w:cs="Times New Roman"/>
              <w:b/>
              <w:sz w:val="28"/>
              <w:szCs w:val="28"/>
            </w:rPr>
            <w:t>30</w:t>
          </w:r>
          <w:r>
            <w:rPr>
              <w:rFonts w:ascii="Times New Roman" w:hAnsi="Times New Roman" w:eastAsia="仿宋" w:cs="Times New Roman"/>
              <w:b/>
              <w:sz w:val="28"/>
              <w:szCs w:val="28"/>
            </w:rPr>
            <w:fldChar w:fldCharType="end"/>
          </w:r>
          <w:r>
            <w:rPr>
              <w:rFonts w:ascii="Times New Roman" w:hAnsi="Times New Roman" w:eastAsia="仿宋" w:cs="Times New Roman"/>
              <w:b/>
              <w:sz w:val="28"/>
              <w:szCs w:val="28"/>
            </w:rPr>
            <w:fldChar w:fldCharType="end"/>
          </w:r>
        </w:p>
        <w:p w14:paraId="51CA4458">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"_Toc20983" </w:instrText>
          </w:r>
          <w:r>
            <w:fldChar w:fldCharType="separate"/>
          </w:r>
          <w:r>
            <w:rPr>
              <w:rFonts w:ascii="Times New Roman" w:hAnsi="Times New Roman" w:eastAsia="仿宋" w:cs="Times New Roman"/>
              <w:sz w:val="28"/>
              <w:szCs w:val="28"/>
            </w:rPr>
            <w:t>5.1 预防体系建设</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_Toc20983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30</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57ACBF15">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"_Toc32469" </w:instrText>
          </w:r>
          <w:r>
            <w:fldChar w:fldCharType="separate"/>
          </w:r>
          <w:r>
            <w:rPr>
              <w:rFonts w:ascii="Times New Roman" w:hAnsi="Times New Roman" w:eastAsia="仿宋" w:cs="Times New Roman"/>
              <w:sz w:val="28"/>
              <w:szCs w:val="28"/>
            </w:rPr>
            <w:t>5.2 扑救体系</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_Toc32469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44</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192B5DAD">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"_Toc21961" </w:instrText>
          </w:r>
          <w:r>
            <w:fldChar w:fldCharType="separate"/>
          </w:r>
          <w:r>
            <w:rPr>
              <w:rFonts w:ascii="Times New Roman" w:hAnsi="Times New Roman" w:eastAsia="仿宋" w:cs="Times New Roman"/>
              <w:sz w:val="28"/>
              <w:szCs w:val="28"/>
            </w:rPr>
            <w:t>5.3 保障体系建设</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_Toc21961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53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2FB56F8B">
          <w:pPr>
            <w:pStyle w:val="11"/>
            <w:tabs>
              <w:tab w:val="right" w:leader="dot" w:pos="8306"/>
            </w:tabs>
            <w:rPr>
              <w:rFonts w:ascii="Times New Roman" w:hAnsi="Times New Roman" w:eastAsia="仿宋" w:cs="Times New Roman"/>
              <w:b/>
              <w:sz w:val="28"/>
              <w:szCs w:val="28"/>
            </w:rPr>
          </w:pPr>
          <w:r>
            <w:fldChar w:fldCharType="begin"/>
          </w:r>
          <w:r>
            <w:instrText xml:space="preserve"> HYPERLINK \l "_Toc7345" </w:instrText>
          </w:r>
          <w:r>
            <w:fldChar w:fldCharType="separate"/>
          </w:r>
          <w:r>
            <w:rPr>
              <w:rFonts w:ascii="Times New Roman" w:hAnsi="Times New Roman" w:eastAsia="仿宋" w:cs="Times New Roman"/>
              <w:b/>
              <w:sz w:val="28"/>
              <w:szCs w:val="28"/>
              <w:lang w:bidi="en-US"/>
            </w:rPr>
            <w:t>第六章  投资估算与资金筹措</w:t>
          </w:r>
          <w:r>
            <w:rPr>
              <w:rFonts w:ascii="Times New Roman" w:hAnsi="Times New Roman" w:eastAsia="仿宋" w:cs="Times New Roman"/>
              <w:b/>
              <w:sz w:val="28"/>
              <w:szCs w:val="28"/>
            </w:rPr>
            <w:tab/>
          </w:r>
          <w:r>
            <w:rPr>
              <w:rFonts w:ascii="Times New Roman" w:hAnsi="Times New Roman" w:eastAsia="仿宋" w:cs="Times New Roman"/>
              <w:b/>
              <w:sz w:val="28"/>
              <w:szCs w:val="28"/>
            </w:rPr>
            <w:fldChar w:fldCharType="begin"/>
          </w:r>
          <w:r>
            <w:rPr>
              <w:rFonts w:ascii="Times New Roman" w:hAnsi="Times New Roman" w:eastAsia="仿宋" w:cs="Times New Roman"/>
              <w:b/>
              <w:sz w:val="28"/>
              <w:szCs w:val="28"/>
            </w:rPr>
            <w:instrText xml:space="preserve"> PAGEREF _Toc7345 \h </w:instrText>
          </w:r>
          <w:r>
            <w:rPr>
              <w:rFonts w:ascii="Times New Roman" w:hAnsi="Times New Roman" w:eastAsia="仿宋" w:cs="Times New Roman"/>
              <w:b/>
              <w:sz w:val="28"/>
              <w:szCs w:val="28"/>
            </w:rPr>
            <w:fldChar w:fldCharType="separate"/>
          </w:r>
          <w:r>
            <w:rPr>
              <w:rFonts w:ascii="Times New Roman" w:hAnsi="Times New Roman" w:eastAsia="仿宋" w:cs="Times New Roman"/>
              <w:b/>
              <w:sz w:val="28"/>
              <w:szCs w:val="28"/>
            </w:rPr>
            <w:t>55</w:t>
          </w:r>
          <w:r>
            <w:rPr>
              <w:rFonts w:ascii="Times New Roman" w:hAnsi="Times New Roman" w:eastAsia="仿宋" w:cs="Times New Roman"/>
              <w:b/>
              <w:sz w:val="28"/>
              <w:szCs w:val="28"/>
            </w:rPr>
            <w:fldChar w:fldCharType="end"/>
          </w:r>
          <w:r>
            <w:rPr>
              <w:rFonts w:ascii="Times New Roman" w:hAnsi="Times New Roman" w:eastAsia="仿宋" w:cs="Times New Roman"/>
              <w:b/>
              <w:sz w:val="28"/>
              <w:szCs w:val="28"/>
            </w:rPr>
            <w:fldChar w:fldCharType="end"/>
          </w:r>
        </w:p>
        <w:p w14:paraId="5E84FC17">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"_Toc30556" </w:instrText>
          </w:r>
          <w:r>
            <w:fldChar w:fldCharType="separate"/>
          </w:r>
          <w:r>
            <w:rPr>
              <w:rFonts w:ascii="Times New Roman" w:hAnsi="Times New Roman" w:eastAsia="仿宋" w:cs="Times New Roman"/>
              <w:bCs/>
              <w:spacing w:val="-3"/>
              <w:sz w:val="28"/>
              <w:szCs w:val="28"/>
            </w:rPr>
            <w:t>6.1 投资估算范围</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_Toc30556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55</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2EC7DAF8">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"_Toc24872" </w:instrText>
          </w:r>
          <w:r>
            <w:fldChar w:fldCharType="separate"/>
          </w:r>
          <w:r>
            <w:rPr>
              <w:rFonts w:ascii="Times New Roman" w:hAnsi="Times New Roman" w:eastAsia="仿宋" w:cs="Times New Roman"/>
              <w:bCs/>
              <w:spacing w:val="-3"/>
              <w:sz w:val="28"/>
              <w:szCs w:val="28"/>
            </w:rPr>
            <w:t>6.2 投资估算编制说明</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_Toc24872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55</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4428230D">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"_Toc24205" </w:instrText>
          </w:r>
          <w:r>
            <w:fldChar w:fldCharType="separate"/>
          </w:r>
          <w:r>
            <w:rPr>
              <w:rFonts w:ascii="Times New Roman" w:hAnsi="Times New Roman" w:eastAsia="仿宋" w:cs="Times New Roman"/>
              <w:bCs/>
              <w:spacing w:val="-3"/>
              <w:sz w:val="28"/>
              <w:szCs w:val="28"/>
            </w:rPr>
            <w:t>6.3 投资估算</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_Toc24205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58</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52D58416">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"_Toc32108" </w:instrText>
          </w:r>
          <w:r>
            <w:fldChar w:fldCharType="separate"/>
          </w:r>
          <w:r>
            <w:rPr>
              <w:rFonts w:ascii="Times New Roman" w:hAnsi="Times New Roman" w:eastAsia="仿宋" w:cs="Times New Roman"/>
              <w:bCs/>
              <w:spacing w:val="-3"/>
              <w:sz w:val="28"/>
              <w:szCs w:val="28"/>
            </w:rPr>
            <w:t>6.4 资金筹措与资金来源</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_Toc32108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63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64391C14">
          <w:pPr>
            <w:pStyle w:val="11"/>
            <w:tabs>
              <w:tab w:val="right" w:leader="dot" w:pos="8306"/>
            </w:tabs>
            <w:rPr>
              <w:rFonts w:ascii="Times New Roman" w:hAnsi="Times New Roman" w:eastAsia="仿宋" w:cs="Times New Roman"/>
              <w:b/>
              <w:sz w:val="28"/>
              <w:szCs w:val="28"/>
            </w:rPr>
          </w:pPr>
          <w:r>
            <w:fldChar w:fldCharType="begin"/>
          </w:r>
          <w:r>
            <w:instrText xml:space="preserve"> HYPERLINK \l "_Toc17748" </w:instrText>
          </w:r>
          <w:r>
            <w:fldChar w:fldCharType="separate"/>
          </w:r>
          <w:r>
            <w:rPr>
              <w:rFonts w:ascii="Times New Roman" w:hAnsi="Times New Roman" w:eastAsia="仿宋" w:cs="Times New Roman"/>
              <w:b/>
              <w:sz w:val="28"/>
              <w:szCs w:val="28"/>
              <w:lang w:bidi="en-US"/>
            </w:rPr>
            <w:t>第七章  效益分析</w:t>
          </w:r>
          <w:r>
            <w:rPr>
              <w:rFonts w:ascii="Times New Roman" w:hAnsi="Times New Roman" w:eastAsia="仿宋" w:cs="Times New Roman"/>
              <w:b/>
              <w:sz w:val="28"/>
              <w:szCs w:val="28"/>
            </w:rPr>
            <w:tab/>
          </w:r>
          <w:r>
            <w:rPr>
              <w:rFonts w:ascii="Times New Roman" w:hAnsi="Times New Roman" w:eastAsia="仿宋" w:cs="Times New Roman"/>
              <w:b/>
              <w:sz w:val="28"/>
              <w:szCs w:val="28"/>
            </w:rPr>
            <w:fldChar w:fldCharType="begin"/>
          </w:r>
          <w:r>
            <w:rPr>
              <w:rFonts w:ascii="Times New Roman" w:hAnsi="Times New Roman" w:eastAsia="仿宋" w:cs="Times New Roman"/>
              <w:b/>
              <w:sz w:val="28"/>
              <w:szCs w:val="28"/>
            </w:rPr>
            <w:instrText xml:space="preserve"> PAGEREF _Toc17748 \h </w:instrText>
          </w:r>
          <w:r>
            <w:rPr>
              <w:rFonts w:ascii="Times New Roman" w:hAnsi="Times New Roman" w:eastAsia="仿宋" w:cs="Times New Roman"/>
              <w:b/>
              <w:sz w:val="28"/>
              <w:szCs w:val="28"/>
            </w:rPr>
            <w:fldChar w:fldCharType="separate"/>
          </w:r>
          <w:r>
            <w:rPr>
              <w:rFonts w:ascii="Times New Roman" w:hAnsi="Times New Roman" w:eastAsia="仿宋" w:cs="Times New Roman"/>
              <w:b/>
              <w:sz w:val="28"/>
              <w:szCs w:val="28"/>
            </w:rPr>
            <w:t>64</w:t>
          </w:r>
          <w:r>
            <w:rPr>
              <w:rFonts w:ascii="Times New Roman" w:hAnsi="Times New Roman" w:eastAsia="仿宋" w:cs="Times New Roman"/>
              <w:b/>
              <w:sz w:val="28"/>
              <w:szCs w:val="28"/>
            </w:rPr>
            <w:fldChar w:fldCharType="end"/>
          </w:r>
          <w:r>
            <w:rPr>
              <w:rFonts w:ascii="Times New Roman" w:hAnsi="Times New Roman" w:eastAsia="仿宋" w:cs="Times New Roman"/>
              <w:b/>
              <w:sz w:val="28"/>
              <w:szCs w:val="28"/>
            </w:rPr>
            <w:fldChar w:fldCharType="end"/>
          </w:r>
        </w:p>
        <w:p w14:paraId="7DF70E2B">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"_Toc770" </w:instrText>
          </w:r>
          <w:r>
            <w:fldChar w:fldCharType="separate"/>
          </w:r>
          <w:r>
            <w:rPr>
              <w:rFonts w:ascii="Times New Roman" w:hAnsi="Times New Roman" w:eastAsia="仿宋" w:cs="Times New Roman"/>
              <w:bCs/>
              <w:spacing w:val="-3"/>
              <w:sz w:val="28"/>
              <w:szCs w:val="28"/>
            </w:rPr>
            <w:t>7.1 生态效益</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_Toc770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64</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09E77ED6">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"_Toc16634" </w:instrText>
          </w:r>
          <w:r>
            <w:fldChar w:fldCharType="separate"/>
          </w:r>
          <w:r>
            <w:rPr>
              <w:rFonts w:ascii="Times New Roman" w:hAnsi="Times New Roman" w:eastAsia="仿宋" w:cs="Times New Roman"/>
              <w:bCs/>
              <w:spacing w:val="-3"/>
              <w:sz w:val="28"/>
              <w:szCs w:val="28"/>
            </w:rPr>
            <w:t>7.2 社会效益</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_Toc16634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65</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10F98AEC">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"_Toc15480" </w:instrText>
          </w:r>
          <w:r>
            <w:fldChar w:fldCharType="separate"/>
          </w:r>
          <w:r>
            <w:rPr>
              <w:rFonts w:ascii="Times New Roman" w:hAnsi="Times New Roman" w:eastAsia="仿宋" w:cs="Times New Roman"/>
              <w:bCs/>
              <w:spacing w:val="-3"/>
              <w:sz w:val="28"/>
              <w:szCs w:val="28"/>
            </w:rPr>
            <w:t>7.3 文化效益</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_Toc15480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66</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50533588">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"_Toc6784" </w:instrText>
          </w:r>
          <w:r>
            <w:fldChar w:fldCharType="separate"/>
          </w:r>
          <w:r>
            <w:rPr>
              <w:rFonts w:ascii="Times New Roman" w:hAnsi="Times New Roman" w:eastAsia="仿宋" w:cs="Times New Roman"/>
              <w:bCs/>
              <w:spacing w:val="-3"/>
              <w:sz w:val="28"/>
              <w:szCs w:val="28"/>
            </w:rPr>
            <w:t>7.4 经济效益</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_Toc6784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66</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23398C48">
          <w:pPr>
            <w:pStyle w:val="11"/>
            <w:tabs>
              <w:tab w:val="right" w:leader="dot" w:pos="8306"/>
            </w:tabs>
            <w:rPr>
              <w:rFonts w:ascii="Times New Roman" w:hAnsi="Times New Roman" w:eastAsia="仿宋" w:cs="Times New Roman"/>
              <w:b/>
              <w:sz w:val="28"/>
              <w:szCs w:val="28"/>
            </w:rPr>
          </w:pPr>
          <w:r>
            <w:fldChar w:fldCharType="begin"/>
          </w:r>
          <w:r>
            <w:instrText xml:space="preserve"> HYPERLINK \l "_Toc31953" </w:instrText>
          </w:r>
          <w:r>
            <w:fldChar w:fldCharType="separate"/>
          </w:r>
          <w:r>
            <w:rPr>
              <w:rFonts w:ascii="Times New Roman" w:hAnsi="Times New Roman" w:eastAsia="仿宋" w:cs="Times New Roman"/>
              <w:b/>
              <w:sz w:val="28"/>
              <w:szCs w:val="28"/>
              <w:lang w:bidi="en-US"/>
            </w:rPr>
            <w:t>第8章  保障措施</w:t>
          </w:r>
          <w:r>
            <w:rPr>
              <w:rFonts w:ascii="Times New Roman" w:hAnsi="Times New Roman" w:eastAsia="仿宋" w:cs="Times New Roman"/>
              <w:b/>
              <w:sz w:val="28"/>
              <w:szCs w:val="28"/>
            </w:rPr>
            <w:tab/>
          </w:r>
          <w:r>
            <w:rPr>
              <w:rFonts w:ascii="Times New Roman" w:hAnsi="Times New Roman" w:eastAsia="仿宋" w:cs="Times New Roman"/>
              <w:b/>
              <w:sz w:val="28"/>
              <w:szCs w:val="28"/>
            </w:rPr>
            <w:fldChar w:fldCharType="begin"/>
          </w:r>
          <w:r>
            <w:rPr>
              <w:rFonts w:ascii="Times New Roman" w:hAnsi="Times New Roman" w:eastAsia="仿宋" w:cs="Times New Roman"/>
              <w:b/>
              <w:sz w:val="28"/>
              <w:szCs w:val="28"/>
            </w:rPr>
            <w:instrText xml:space="preserve"> PAGEREF _Toc31953 \h </w:instrText>
          </w:r>
          <w:r>
            <w:rPr>
              <w:rFonts w:ascii="Times New Roman" w:hAnsi="Times New Roman" w:eastAsia="仿宋" w:cs="Times New Roman"/>
              <w:b/>
              <w:sz w:val="28"/>
              <w:szCs w:val="28"/>
            </w:rPr>
            <w:fldChar w:fldCharType="separate"/>
          </w:r>
          <w:r>
            <w:rPr>
              <w:rFonts w:ascii="Times New Roman" w:hAnsi="Times New Roman" w:eastAsia="仿宋" w:cs="Times New Roman"/>
              <w:b/>
              <w:sz w:val="28"/>
              <w:szCs w:val="28"/>
            </w:rPr>
            <w:t>68</w:t>
          </w:r>
          <w:r>
            <w:rPr>
              <w:rFonts w:ascii="Times New Roman" w:hAnsi="Times New Roman" w:eastAsia="仿宋" w:cs="Times New Roman"/>
              <w:b/>
              <w:sz w:val="28"/>
              <w:szCs w:val="28"/>
            </w:rPr>
            <w:fldChar w:fldCharType="end"/>
          </w:r>
          <w:r>
            <w:rPr>
              <w:rFonts w:ascii="Times New Roman" w:hAnsi="Times New Roman" w:eastAsia="仿宋" w:cs="Times New Roman"/>
              <w:b/>
              <w:sz w:val="28"/>
              <w:szCs w:val="28"/>
            </w:rPr>
            <w:fldChar w:fldCharType="end"/>
          </w:r>
        </w:p>
        <w:p w14:paraId="71C772E1">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"_Toc22230" </w:instrText>
          </w:r>
          <w:r>
            <w:fldChar w:fldCharType="separate"/>
          </w:r>
          <w:r>
            <w:rPr>
              <w:rFonts w:ascii="Times New Roman" w:hAnsi="Times New Roman" w:eastAsia="仿宋" w:cs="Times New Roman"/>
              <w:bCs/>
              <w:spacing w:val="-3"/>
              <w:sz w:val="28"/>
              <w:szCs w:val="28"/>
            </w:rPr>
            <w:t>8.1 加强组织管理</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_Toc22230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68</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0B8F21F2">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"_Toc9038" </w:instrText>
          </w:r>
          <w:r>
            <w:fldChar w:fldCharType="separate"/>
          </w:r>
          <w:r>
            <w:rPr>
              <w:rFonts w:ascii="Times New Roman" w:hAnsi="Times New Roman" w:eastAsia="仿宋" w:cs="Times New Roman"/>
              <w:bCs/>
              <w:spacing w:val="-3"/>
              <w:sz w:val="28"/>
              <w:szCs w:val="28"/>
            </w:rPr>
            <w:t>8.2 落实政策保障</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_Toc9038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68</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0D15EC4D">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"_Toc22019" </w:instrText>
          </w:r>
          <w:r>
            <w:fldChar w:fldCharType="separate"/>
          </w:r>
          <w:r>
            <w:rPr>
              <w:rFonts w:ascii="Times New Roman" w:hAnsi="Times New Roman" w:eastAsia="仿宋" w:cs="Times New Roman"/>
              <w:bCs/>
              <w:spacing w:val="-3"/>
              <w:sz w:val="28"/>
              <w:szCs w:val="28"/>
            </w:rPr>
            <w:t>8.3 深化责任机制</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_Toc22019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69</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1D16FFF8">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"_Toc15995" </w:instrText>
          </w:r>
          <w:r>
            <w:fldChar w:fldCharType="separate"/>
          </w:r>
          <w:r>
            <w:rPr>
              <w:rFonts w:ascii="Times New Roman" w:hAnsi="Times New Roman" w:eastAsia="仿宋" w:cs="Times New Roman"/>
              <w:bCs/>
              <w:spacing w:val="-3"/>
              <w:sz w:val="28"/>
              <w:szCs w:val="28"/>
            </w:rPr>
            <w:t>8.4 加大财政投入</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_Toc15995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70</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16669733">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"_Toc26749" </w:instrText>
          </w:r>
          <w:r>
            <w:fldChar w:fldCharType="separate"/>
          </w:r>
          <w:r>
            <w:rPr>
              <w:rFonts w:ascii="Times New Roman" w:hAnsi="Times New Roman" w:eastAsia="仿宋" w:cs="Times New Roman"/>
              <w:bCs/>
              <w:spacing w:val="-3"/>
              <w:sz w:val="28"/>
              <w:szCs w:val="28"/>
            </w:rPr>
            <w:t>8.5 建立技术保障</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_Toc26749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71</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78C34BA7">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"_Toc20650" </w:instrText>
          </w:r>
          <w:r>
            <w:fldChar w:fldCharType="separate"/>
          </w:r>
          <w:r>
            <w:rPr>
              <w:rFonts w:ascii="Times New Roman" w:hAnsi="Times New Roman" w:eastAsia="仿宋" w:cs="Times New Roman"/>
              <w:bCs/>
              <w:spacing w:val="-3"/>
              <w:sz w:val="28"/>
              <w:szCs w:val="28"/>
            </w:rPr>
            <w:t>8.6 建立依法治火</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_Toc20650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72</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773A347C">
          <w:pPr>
            <w:pStyle w:val="13"/>
            <w:tabs>
              <w:tab w:val="right" w:leader="dot" w:pos="8306"/>
            </w:tabs>
            <w:ind w:left="480"/>
            <w:rPr>
              <w:rFonts w:ascii="Times New Roman" w:hAnsi="Times New Roman" w:eastAsia="仿宋" w:cs="Times New Roman"/>
              <w:sz w:val="28"/>
              <w:szCs w:val="28"/>
            </w:rPr>
          </w:pPr>
          <w:r>
            <w:fldChar w:fldCharType="begin"/>
          </w:r>
          <w:r>
            <w:instrText xml:space="preserve"> HYPERLINK \l "_Toc29751" </w:instrText>
          </w:r>
          <w:r>
            <w:fldChar w:fldCharType="separate"/>
          </w:r>
          <w:r>
            <w:rPr>
              <w:rFonts w:ascii="Times New Roman" w:hAnsi="Times New Roman" w:eastAsia="仿宋" w:cs="Times New Roman"/>
              <w:bCs/>
              <w:spacing w:val="-3"/>
              <w:sz w:val="28"/>
              <w:szCs w:val="28"/>
            </w:rPr>
            <w:t>8.7 严格质量管理</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_Toc29751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73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14:paraId="0EFC6BC4">
          <w:pPr>
            <w:pStyle w:val="13"/>
            <w:tabs>
              <w:tab w:val="right" w:leader="dot" w:pos="8306"/>
            </w:tabs>
            <w:ind w:left="480"/>
            <w:rPr>
              <w:rFonts w:ascii="Times New Roman" w:hAnsi="Times New Roman" w:eastAsia="黑体" w:cs="Times New Roman"/>
              <w:b/>
              <w:bCs/>
              <w:sz w:val="44"/>
              <w:szCs w:val="44"/>
              <w:lang w:bidi="en-US"/>
            </w:rPr>
          </w:pPr>
          <w:r>
            <w:fldChar w:fldCharType="begin"/>
          </w:r>
          <w:r>
            <w:instrText xml:space="preserve"> HYPERLINK \l "_Toc2372" </w:instrText>
          </w:r>
          <w:r>
            <w:fldChar w:fldCharType="separate"/>
          </w:r>
          <w:r>
            <w:rPr>
              <w:rFonts w:ascii="Times New Roman" w:hAnsi="Times New Roman" w:eastAsia="仿宋" w:cs="Times New Roman"/>
              <w:bCs/>
              <w:spacing w:val="-3"/>
              <w:sz w:val="28"/>
              <w:szCs w:val="28"/>
            </w:rPr>
            <w:t>8.8 分期有序实施</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_Toc2372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73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r>
            <w:rPr>
              <w:rFonts w:ascii="Times New Roman" w:hAnsi="Times New Roman" w:eastAsia="仿宋" w:cs="Times New Roman"/>
              <w:bCs/>
              <w:sz w:val="28"/>
              <w:szCs w:val="28"/>
              <w:lang w:bidi="en-US"/>
            </w:rPr>
            <w:fldChar w:fldCharType="end"/>
          </w:r>
        </w:p>
      </w:sdtContent>
    </w:sdt>
    <w:p w14:paraId="2B7E5864">
      <w:pPr>
        <w:rPr>
          <w:rFonts w:ascii="Times New Roman" w:hAnsi="Times New Roman" w:eastAsia="仿宋" w:cs="Times New Roman"/>
          <w:b/>
          <w:bCs/>
          <w:sz w:val="28"/>
          <w:szCs w:val="28"/>
          <w:lang w:bidi="en-US"/>
        </w:rPr>
      </w:pPr>
    </w:p>
    <w:p w14:paraId="269B8D49">
      <w:pPr>
        <w:rPr>
          <w:rFonts w:ascii="Times New Roman" w:hAnsi="Times New Roman" w:eastAsia="仿宋" w:cs="Times New Roman"/>
          <w:b/>
          <w:bCs/>
          <w:sz w:val="28"/>
          <w:szCs w:val="28"/>
          <w:lang w:bidi="en-US"/>
        </w:rPr>
      </w:pPr>
    </w:p>
    <w:p w14:paraId="5032E8ED">
      <w:pPr>
        <w:rPr>
          <w:rFonts w:ascii="Times New Roman" w:hAnsi="Times New Roman" w:eastAsia="仿宋" w:cs="Times New Roman"/>
          <w:b/>
          <w:bCs/>
          <w:sz w:val="28"/>
          <w:szCs w:val="28"/>
          <w:lang w:bidi="en-US"/>
        </w:rPr>
      </w:pPr>
    </w:p>
    <w:p w14:paraId="63DC024E">
      <w:pPr>
        <w:rPr>
          <w:rFonts w:ascii="Times New Roman" w:hAnsi="Times New Roman" w:eastAsia="仿宋" w:cs="Times New Roman"/>
          <w:b/>
          <w:bCs/>
          <w:sz w:val="28"/>
          <w:szCs w:val="28"/>
          <w:lang w:bidi="en-US"/>
        </w:rPr>
      </w:pPr>
      <w:r>
        <w:rPr>
          <w:rFonts w:ascii="Times New Roman" w:hAnsi="Times New Roman" w:eastAsia="仿宋" w:cs="Times New Roman"/>
          <w:b/>
          <w:bCs/>
          <w:sz w:val="28"/>
          <w:szCs w:val="28"/>
          <w:lang w:bidi="en-US"/>
        </w:rPr>
        <w:t>附图：</w:t>
      </w:r>
    </w:p>
    <w:p w14:paraId="443224F7">
      <w:pPr>
        <w:spacing w:line="360" w:lineRule="auto"/>
        <w:rPr>
          <w:rFonts w:ascii="Times New Roman" w:hAnsi="Times New Roman" w:eastAsia="仿宋" w:cs="Times New Roman"/>
          <w:sz w:val="28"/>
          <w:szCs w:val="28"/>
          <w:lang w:bidi="en-US"/>
        </w:rPr>
      </w:pPr>
      <w:r>
        <w:rPr>
          <w:rFonts w:ascii="Times New Roman" w:hAnsi="Times New Roman" w:eastAsia="仿宋" w:cs="Times New Roman"/>
          <w:sz w:val="28"/>
          <w:szCs w:val="28"/>
          <w:lang w:bidi="en-US"/>
        </w:rPr>
        <w:t>1.坡头区森林资源分布图</w:t>
      </w:r>
    </w:p>
    <w:p w14:paraId="4529D1DE">
      <w:pPr>
        <w:spacing w:line="360" w:lineRule="auto"/>
        <w:rPr>
          <w:rFonts w:ascii="Times New Roman" w:hAnsi="Times New Roman" w:eastAsia="仿宋" w:cs="Times New Roman"/>
          <w:sz w:val="28"/>
          <w:szCs w:val="28"/>
          <w:lang w:bidi="en-US"/>
        </w:rPr>
      </w:pPr>
      <w:r>
        <w:rPr>
          <w:rFonts w:ascii="Times New Roman" w:hAnsi="Times New Roman" w:eastAsia="仿宋" w:cs="Times New Roman"/>
          <w:sz w:val="28"/>
          <w:szCs w:val="28"/>
          <w:lang w:bidi="en-US"/>
        </w:rPr>
        <w:t>2.坡头区森林防火分区示意图</w:t>
      </w:r>
    </w:p>
    <w:p w14:paraId="52D30BF8">
      <w:pPr>
        <w:spacing w:line="360" w:lineRule="auto"/>
        <w:rPr>
          <w:rFonts w:ascii="Times New Roman" w:hAnsi="Times New Roman" w:eastAsia="仿宋" w:cs="Times New Roman"/>
          <w:sz w:val="28"/>
          <w:szCs w:val="28"/>
          <w:lang w:bidi="en-US"/>
        </w:rPr>
      </w:pPr>
      <w:r>
        <w:rPr>
          <w:rFonts w:ascii="Times New Roman" w:hAnsi="Times New Roman" w:eastAsia="仿宋" w:cs="Times New Roman"/>
          <w:sz w:val="28"/>
          <w:szCs w:val="28"/>
          <w:lang w:bidi="en-US"/>
        </w:rPr>
        <w:t>3.坡头区森林防火规划主要建设内容布局图</w:t>
      </w:r>
    </w:p>
    <w:p w14:paraId="0A514D3F">
      <w:pPr>
        <w:spacing w:line="360" w:lineRule="auto"/>
        <w:rPr>
          <w:rFonts w:ascii="Times New Roman" w:hAnsi="Times New Roman" w:eastAsia="仿宋" w:cs="Times New Roman"/>
          <w:sz w:val="28"/>
          <w:szCs w:val="28"/>
          <w:lang w:bidi="en-US"/>
        </w:rPr>
      </w:pPr>
      <w:r>
        <w:rPr>
          <w:rFonts w:ascii="Times New Roman" w:hAnsi="Times New Roman" w:eastAsia="仿宋" w:cs="Times New Roman"/>
          <w:sz w:val="28"/>
          <w:szCs w:val="28"/>
          <w:lang w:bidi="en-US"/>
        </w:rPr>
        <w:t>4.坡头区物资储备调研图</w:t>
      </w:r>
    </w:p>
    <w:p w14:paraId="6C0D145E">
      <w:pPr>
        <w:spacing w:line="360" w:lineRule="auto"/>
        <w:rPr>
          <w:rFonts w:ascii="Times New Roman" w:hAnsi="Times New Roman" w:eastAsia="仿宋" w:cs="Times New Roman"/>
          <w:sz w:val="28"/>
          <w:szCs w:val="28"/>
          <w:lang w:bidi="en-US"/>
        </w:rPr>
      </w:pPr>
      <w:r>
        <w:rPr>
          <w:rFonts w:ascii="Times New Roman" w:hAnsi="Times New Roman" w:eastAsia="仿宋" w:cs="Times New Roman"/>
          <w:sz w:val="28"/>
          <w:szCs w:val="28"/>
          <w:lang w:bidi="en-US"/>
        </w:rPr>
        <w:t>5.坡头区防火道路实景图</w:t>
      </w:r>
    </w:p>
    <w:p w14:paraId="4CD359FA">
      <w:pPr>
        <w:spacing w:line="360" w:lineRule="auto"/>
        <w:rPr>
          <w:rFonts w:ascii="Times New Roman" w:hAnsi="Times New Roman" w:eastAsia="仿宋" w:cs="Times New Roman"/>
          <w:lang w:bidi="en-US"/>
        </w:rPr>
      </w:pPr>
    </w:p>
    <w:p w14:paraId="632FA129">
      <w:pPr>
        <w:rPr>
          <w:rFonts w:ascii="Times New Roman" w:hAnsi="Times New Roman" w:eastAsia="黑体" w:cs="Times New Roman"/>
          <w:b/>
          <w:bCs/>
          <w:sz w:val="44"/>
          <w:szCs w:val="44"/>
          <w:lang w:bidi="en-US"/>
        </w:rPr>
      </w:pPr>
    </w:p>
    <w:p w14:paraId="35469DD4">
      <w:pPr>
        <w:rPr>
          <w:rFonts w:ascii="Times New Roman" w:hAnsi="Times New Roman" w:eastAsia="黑体" w:cs="Times New Roman"/>
          <w:b/>
          <w:bCs/>
          <w:sz w:val="44"/>
          <w:szCs w:val="44"/>
          <w:lang w:bidi="en-US"/>
        </w:rPr>
      </w:pPr>
    </w:p>
    <w:p w14:paraId="6BDD0B8E">
      <w:pPr>
        <w:pStyle w:val="2"/>
        <w:spacing w:after="0"/>
        <w:jc w:val="center"/>
        <w:rPr>
          <w:rFonts w:ascii="Times New Roman" w:hAnsi="Times New Roman" w:eastAsia="黑体" w:cs="Times New Roman"/>
          <w:b/>
          <w:bCs/>
          <w:kern w:val="0"/>
          <w:szCs w:val="44"/>
          <w:lang w:bidi="en-US"/>
        </w:rPr>
        <w:sectPr>
          <w:pgSz w:w="11906" w:h="16838"/>
          <w:pgMar w:top="1440" w:right="1800" w:bottom="1440" w:left="1800" w:header="851" w:footer="992" w:gutter="0"/>
          <w:pgNumType w:fmt="upperRoman" w:start="1"/>
          <w:cols w:space="425" w:num="1"/>
          <w:docGrid w:type="lines" w:linePitch="312" w:charSpace="0"/>
        </w:sectPr>
      </w:pPr>
      <w:bookmarkStart w:id="0" w:name="_Toc19298"/>
    </w:p>
    <w:p w14:paraId="2FEFB3BC">
      <w:pPr>
        <w:pStyle w:val="2"/>
        <w:spacing w:after="0"/>
        <w:jc w:val="center"/>
        <w:rPr>
          <w:rFonts w:ascii="Times New Roman" w:hAnsi="Times New Roman" w:eastAsia="黑体" w:cs="Times New Roman"/>
          <w:b/>
          <w:bCs/>
          <w:kern w:val="0"/>
          <w:szCs w:val="44"/>
          <w:lang w:bidi="en-US"/>
        </w:rPr>
      </w:pPr>
      <w:r>
        <w:rPr>
          <w:rFonts w:ascii="Times New Roman" w:hAnsi="Times New Roman" w:eastAsia="黑体" w:cs="Times New Roman"/>
          <w:b/>
          <w:bCs/>
          <w:kern w:val="0"/>
          <w:szCs w:val="44"/>
          <w:lang w:bidi="en-US"/>
        </w:rPr>
        <w:t>第一章  总论</w:t>
      </w:r>
      <w:bookmarkEnd w:id="0"/>
    </w:p>
    <w:p w14:paraId="19CF1289">
      <w:pPr>
        <w:pStyle w:val="12"/>
        <w:wordWrap w:val="0"/>
        <w:spacing w:before="312" w:after="163" w:afterLines="50" w:line="360" w:lineRule="auto"/>
        <w:textAlignment w:val="baseline"/>
        <w:rPr>
          <w:rFonts w:ascii="Times New Roman" w:hAnsi="Times New Roman" w:cs="Times New Roman"/>
        </w:rPr>
      </w:pPr>
      <w:bookmarkStart w:id="1" w:name="_Toc15212"/>
      <w:bookmarkStart w:id="2" w:name="_Toc19548"/>
      <w:bookmarkStart w:id="3" w:name="_Toc10722"/>
      <w:bookmarkStart w:id="4" w:name="_Toc29936"/>
      <w:r>
        <w:rPr>
          <w:rFonts w:ascii="Times New Roman" w:hAnsi="Times New Roman" w:cs="Times New Roman"/>
        </w:rPr>
        <w:t xml:space="preserve">1.1 </w:t>
      </w:r>
      <w:bookmarkEnd w:id="1"/>
      <w:bookmarkEnd w:id="2"/>
      <w:bookmarkEnd w:id="3"/>
      <w:bookmarkStart w:id="5" w:name="_Toc32327524"/>
      <w:r>
        <w:rPr>
          <w:rFonts w:ascii="Times New Roman" w:hAnsi="Times New Roman" w:cs="Times New Roman"/>
        </w:rPr>
        <w:t>项目建设背景</w:t>
      </w:r>
      <w:bookmarkEnd w:id="4"/>
      <w:bookmarkEnd w:id="5"/>
    </w:p>
    <w:p w14:paraId="3806C013">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坡头区生态文明建设坚持</w:t>
      </w:r>
      <w:r>
        <w:rPr>
          <w:rFonts w:hint="eastAsia" w:eastAsia="仿宋"/>
          <w:kern w:val="0"/>
          <w:sz w:val="30"/>
          <w:szCs w:val="30"/>
        </w:rPr>
        <w:t>“</w:t>
      </w:r>
      <w:r>
        <w:rPr>
          <w:rFonts w:eastAsia="仿宋"/>
          <w:kern w:val="0"/>
          <w:sz w:val="30"/>
          <w:szCs w:val="30"/>
        </w:rPr>
        <w:t>在保护中发展，在发展中保护</w:t>
      </w:r>
      <w:r>
        <w:rPr>
          <w:rFonts w:hint="eastAsia" w:eastAsia="仿宋"/>
          <w:kern w:val="0"/>
          <w:sz w:val="30"/>
          <w:szCs w:val="30"/>
        </w:rPr>
        <w:t>”</w:t>
      </w:r>
      <w:r>
        <w:rPr>
          <w:rFonts w:eastAsia="仿宋"/>
          <w:kern w:val="0"/>
          <w:sz w:val="30"/>
          <w:szCs w:val="30"/>
        </w:rPr>
        <w:t>的发展理念，以林业生态四大重点建设工程为抓手，扎实推进造林绿化和生态环境建设。全区土地总面积565.</w:t>
      </w:r>
      <w:r>
        <w:rPr>
          <w:rFonts w:hint="eastAsia" w:eastAsia="仿宋"/>
          <w:kern w:val="0"/>
          <w:sz w:val="30"/>
          <w:szCs w:val="30"/>
        </w:rPr>
        <w:t>03</w:t>
      </w:r>
      <w:r>
        <w:rPr>
          <w:rFonts w:eastAsia="仿宋"/>
          <w:kern w:val="0"/>
          <w:sz w:val="30"/>
          <w:szCs w:val="30"/>
        </w:rPr>
        <w:t>平方公里，全区</w:t>
      </w:r>
      <w:r>
        <w:rPr>
          <w:rFonts w:hint="eastAsia" w:eastAsia="仿宋"/>
          <w:kern w:val="0"/>
          <w:sz w:val="30"/>
          <w:szCs w:val="30"/>
        </w:rPr>
        <w:t>森林</w:t>
      </w:r>
      <w:r>
        <w:rPr>
          <w:rFonts w:eastAsia="仿宋"/>
          <w:kern w:val="0"/>
          <w:sz w:val="30"/>
          <w:szCs w:val="30"/>
        </w:rPr>
        <w:t>总面积为8</w:t>
      </w:r>
      <w:r>
        <w:rPr>
          <w:rFonts w:hint="eastAsia" w:eastAsia="仿宋"/>
          <w:kern w:val="0"/>
          <w:sz w:val="30"/>
          <w:szCs w:val="30"/>
        </w:rPr>
        <w:t>372.06</w:t>
      </w:r>
      <w:r>
        <w:rPr>
          <w:rFonts w:eastAsia="仿宋"/>
          <w:kern w:val="0"/>
          <w:sz w:val="30"/>
          <w:szCs w:val="30"/>
        </w:rPr>
        <w:t>公顷，占总面积的</w:t>
      </w:r>
      <w:r>
        <w:rPr>
          <w:rFonts w:hint="eastAsia" w:eastAsia="仿宋"/>
          <w:kern w:val="0"/>
          <w:sz w:val="30"/>
          <w:szCs w:val="30"/>
        </w:rPr>
        <w:t>14.82</w:t>
      </w:r>
      <w:r>
        <w:rPr>
          <w:rFonts w:eastAsia="仿宋"/>
          <w:kern w:val="0"/>
          <w:sz w:val="30"/>
          <w:szCs w:val="30"/>
        </w:rPr>
        <w:t>%。森林资源以乔木林为主，占总</w:t>
      </w:r>
      <w:r>
        <w:rPr>
          <w:rFonts w:hint="eastAsia" w:eastAsia="仿宋"/>
          <w:kern w:val="0"/>
          <w:sz w:val="30"/>
          <w:szCs w:val="30"/>
        </w:rPr>
        <w:t>森林</w:t>
      </w:r>
      <w:r>
        <w:rPr>
          <w:rFonts w:eastAsia="仿宋"/>
          <w:kern w:val="0"/>
          <w:sz w:val="30"/>
          <w:szCs w:val="30"/>
        </w:rPr>
        <w:t>面积的</w:t>
      </w:r>
      <w:r>
        <w:rPr>
          <w:rFonts w:hint="eastAsia" w:eastAsia="仿宋"/>
          <w:kern w:val="0"/>
          <w:sz w:val="30"/>
          <w:szCs w:val="30"/>
        </w:rPr>
        <w:t>70.31</w:t>
      </w:r>
      <w:r>
        <w:rPr>
          <w:rFonts w:eastAsia="仿宋"/>
          <w:kern w:val="0"/>
          <w:sz w:val="30"/>
          <w:szCs w:val="30"/>
        </w:rPr>
        <w:t>%，森林资源适中。</w:t>
      </w:r>
    </w:p>
    <w:p w14:paraId="76037C7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为保护森林资源和人民生命财产安全，巩固造林绿化成果，根据《中华人民共和国森林法》、《森林防火条例》、《广东省森林防火条例》等相关法律法规要求，在坡头区自然资源局的部署下，按照统一规划、科学设计、合理布局、突出重点的要求，从预防体系、扑救体系和保障体系等三个方面对全区进行森林防火规划，大力提高森林火灾防控能力，有效保护森林资源、维护林区稳定、保障生态安全。</w:t>
      </w:r>
    </w:p>
    <w:p w14:paraId="7ECB63E1">
      <w:pPr>
        <w:pStyle w:val="12"/>
        <w:wordWrap w:val="0"/>
        <w:spacing w:before="156" w:after="163" w:afterLines="50" w:line="360" w:lineRule="auto"/>
        <w:textAlignment w:val="baseline"/>
        <w:rPr>
          <w:rFonts w:ascii="Times New Roman" w:hAnsi="Times New Roman" w:cs="Times New Roman"/>
        </w:rPr>
      </w:pPr>
      <w:bookmarkStart w:id="6" w:name="_Toc30140"/>
      <w:r>
        <w:rPr>
          <w:rFonts w:ascii="Times New Roman" w:hAnsi="Times New Roman" w:cs="Times New Roman"/>
        </w:rPr>
        <w:t>1.2 规划必要性</w:t>
      </w:r>
      <w:bookmarkEnd w:id="6"/>
    </w:p>
    <w:p w14:paraId="5BC3AFD7">
      <w:pPr>
        <w:ind w:firstLine="600" w:firstLineChars="200"/>
        <w:jc w:val="both"/>
        <w:rPr>
          <w:rFonts w:ascii="Times New Roman" w:hAnsi="Times New Roman" w:eastAsia="仿宋" w:cs="Times New Roman"/>
          <w:sz w:val="30"/>
          <w:szCs w:val="30"/>
        </w:rPr>
      </w:pPr>
      <w:r>
        <w:rPr>
          <w:rFonts w:ascii="Times New Roman" w:hAnsi="Times New Roman" w:eastAsia="仿宋" w:cs="Times New Roman"/>
          <w:sz w:val="30"/>
          <w:szCs w:val="30"/>
        </w:rPr>
        <w:t>森林防火事关森林资源和生态安全，事关人民群众生命财产安全，事关改革发展稳定大局。森林环境成为市民回归自然、休闲娱乐的重要场所，人为活动频繁，野外用火稍有不慎，就会引发森林火灾。近年来，坡头区已逐渐加大森林防火方面的投入。但防火林带缺失，不能起到阻隔森林火灾蔓延的要求；个别林地密集地区没有建设专用的防火应急救援通道，影响应急灭火效率；林业消防装备不够齐备，数量较少，防火效能不高；</w:t>
      </w:r>
      <w:r>
        <w:rPr>
          <w:rFonts w:hint="eastAsia" w:ascii="Times New Roman" w:hAnsi="Times New Roman" w:eastAsia="仿宋" w:cs="Times New Roman"/>
          <w:sz w:val="30"/>
          <w:szCs w:val="30"/>
        </w:rPr>
        <w:t>各镇（街）</w:t>
      </w:r>
      <w:r>
        <w:rPr>
          <w:rFonts w:ascii="Times New Roman" w:hAnsi="Times New Roman" w:eastAsia="仿宋" w:cs="Times New Roman"/>
          <w:sz w:val="30"/>
          <w:szCs w:val="30"/>
        </w:rPr>
        <w:t>消防队伍的建设缺乏集中训练的场所，集中训练和管理较为困难。这些都与我省森林消防建设的要求尚有一定差距。因此，应完善防火林带建设，适当建设必要的防火应急救援通道，加大对易燃烧树种林分的改造，充分利用林区道路构建森林防火网络体系，修筑森林消防水池，发挥高压水泵远程输送以水灭火作用，利用一切条件巩固森林防火基础，保护好森林资源。</w:t>
      </w:r>
    </w:p>
    <w:p w14:paraId="7D3DA3BE">
      <w:pPr>
        <w:ind w:firstLine="600" w:firstLineChars="200"/>
        <w:jc w:val="both"/>
        <w:rPr>
          <w:rFonts w:ascii="Times New Roman" w:hAnsi="Times New Roman" w:eastAsia="仿宋" w:cs="Times New Roman"/>
          <w:sz w:val="30"/>
          <w:szCs w:val="30"/>
        </w:rPr>
      </w:pPr>
      <w:r>
        <w:rPr>
          <w:rFonts w:ascii="Times New Roman" w:hAnsi="Times New Roman" w:eastAsia="仿宋" w:cs="Times New Roman"/>
          <w:sz w:val="30"/>
          <w:szCs w:val="30"/>
        </w:rPr>
        <w:t>针对坡头区森林防火所面临的问题，编制《湛江市坡头区森林防火规划（2025-2034年）》，切实解决森林防火工作中存在的突出问题，对保护森林资源、维护国土生态安全、保护国家和人民生命财产、维护林区社会稳定、构建和谐社会、建设美丽坡头具有重要意义。</w:t>
      </w:r>
    </w:p>
    <w:p w14:paraId="40BFABA8">
      <w:pPr>
        <w:outlineLvl w:val="2"/>
        <w:rPr>
          <w:rFonts w:ascii="Times New Roman" w:hAnsi="Times New Roman" w:eastAsia="仿宋" w:cs="Times New Roman"/>
          <w:b/>
          <w:sz w:val="32"/>
          <w:szCs w:val="32"/>
        </w:rPr>
      </w:pPr>
      <w:bookmarkStart w:id="7" w:name="_Toc10342"/>
      <w:r>
        <w:rPr>
          <w:rFonts w:ascii="Times New Roman" w:hAnsi="Times New Roman" w:eastAsia="仿宋" w:cs="Times New Roman"/>
          <w:b/>
          <w:sz w:val="32"/>
          <w:szCs w:val="32"/>
        </w:rPr>
        <w:t>1.2.1 巩固现代林业生态建设成果的需要</w:t>
      </w:r>
      <w:bookmarkEnd w:id="7"/>
    </w:p>
    <w:p w14:paraId="14291AC9">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党中央国务院确立了以生态建设为主体的林业发展战略。全面实施以生态林业建设为主的林业发展战略，强调林业可持续发展，要求既要抓森林资源培育，又要抓森林资源保护；加强森林防火工作，是保护森林资源、维护林业可持续发展的基础，是保护生态安全，巩固林业生态建设成果，促进人与自然和谐发展，确保国家实施以生态建设为主的林业发展战略顺利实施的重要保障。</w:t>
      </w:r>
    </w:p>
    <w:p w14:paraId="07F540D4">
      <w:pPr>
        <w:outlineLvl w:val="2"/>
        <w:rPr>
          <w:rFonts w:ascii="Times New Roman" w:hAnsi="Times New Roman" w:eastAsia="仿宋" w:cs="Times New Roman"/>
          <w:b/>
          <w:sz w:val="32"/>
          <w:szCs w:val="32"/>
        </w:rPr>
      </w:pPr>
      <w:bookmarkStart w:id="8" w:name="_Toc32161"/>
      <w:r>
        <w:rPr>
          <w:rFonts w:ascii="Times New Roman" w:hAnsi="Times New Roman" w:eastAsia="仿宋" w:cs="Times New Roman"/>
          <w:b/>
          <w:sz w:val="32"/>
          <w:szCs w:val="32"/>
        </w:rPr>
        <w:t>1.2.2 提高各级政府处置突发公共事件能力的需要</w:t>
      </w:r>
      <w:bookmarkEnd w:id="8"/>
    </w:p>
    <w:p w14:paraId="66C4B425">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森林火灾位居破坏森林的三大自然灾害之首。它不仅破坏生态环境，给人类的经济建设造成巨大损失，而且还会威胁到人民生命财产安全，同时也是最为严重的公共危机事件之一。能否有效处置危机，维护正常的社会秩序，保障人民的生命财产安全，是检验政府执政能力的重要标志。因此，做好森林防火工作是提高各级政府处置突发公共事件能力的重要内容，是各级政府加强执政能力建设的重要体现。同时，森林防火将优先保护人身安全、重要设施安全作为制定防火政策和实施防扑火措施的重要原则，是以人为本、社会和谐的具体体现。</w:t>
      </w:r>
    </w:p>
    <w:p w14:paraId="233FD2F3">
      <w:pPr>
        <w:outlineLvl w:val="2"/>
        <w:rPr>
          <w:rFonts w:ascii="Times New Roman" w:hAnsi="Times New Roman" w:eastAsia="仿宋" w:cs="Times New Roman"/>
          <w:bCs/>
          <w:sz w:val="30"/>
          <w:szCs w:val="30"/>
        </w:rPr>
      </w:pPr>
      <w:bookmarkStart w:id="9" w:name="_Toc23803"/>
      <w:r>
        <w:rPr>
          <w:rFonts w:ascii="Times New Roman" w:hAnsi="Times New Roman" w:eastAsia="仿宋" w:cs="Times New Roman"/>
          <w:b/>
          <w:sz w:val="32"/>
          <w:szCs w:val="32"/>
        </w:rPr>
        <w:t>1.2.3 加快林火管理工作迈向现代化的需要</w:t>
      </w:r>
      <w:bookmarkEnd w:id="9"/>
    </w:p>
    <w:p w14:paraId="628C7025">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目前，发达地区在林火管理方面呈现规范化和科学化的趋势。坡头区生态环境建设和森林防火工作总体顺利，但与发达地区相比，坡头区在森林防火方面还存在较大差距，具体体现为：</w:t>
      </w:r>
    </w:p>
    <w:p w14:paraId="40B71A4D">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（1）林业经济效益不高；</w:t>
      </w:r>
    </w:p>
    <w:p w14:paraId="2F124845">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（2）</w:t>
      </w:r>
      <w:r>
        <w:rPr>
          <w:rFonts w:hint="eastAsia" w:ascii="Times New Roman" w:hAnsi="Times New Roman" w:eastAsia="仿宋" w:cs="Times New Roman"/>
          <w:bCs/>
          <w:sz w:val="30"/>
          <w:szCs w:val="30"/>
        </w:rPr>
        <w:t>各镇（街）</w:t>
      </w:r>
      <w:r>
        <w:rPr>
          <w:rFonts w:ascii="Times New Roman" w:hAnsi="Times New Roman" w:eastAsia="仿宋" w:cs="Times New Roman"/>
          <w:bCs/>
          <w:sz w:val="30"/>
          <w:szCs w:val="30"/>
        </w:rPr>
        <w:t>森林消防队员多为半专业人员，人员流动性大；</w:t>
      </w:r>
    </w:p>
    <w:p w14:paraId="4B78D42A">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（3）当前的物资配备</w:t>
      </w:r>
      <w:r>
        <w:rPr>
          <w:rFonts w:hint="eastAsia" w:ascii="Times New Roman" w:hAnsi="Times New Roman" w:eastAsia="仿宋" w:cs="Times New Roman"/>
          <w:bCs/>
          <w:sz w:val="30"/>
          <w:szCs w:val="30"/>
        </w:rPr>
        <w:t>和储备</w:t>
      </w:r>
      <w:r>
        <w:rPr>
          <w:rFonts w:ascii="Times New Roman" w:hAnsi="Times New Roman" w:eastAsia="仿宋" w:cs="Times New Roman"/>
          <w:bCs/>
          <w:sz w:val="30"/>
          <w:szCs w:val="30"/>
        </w:rPr>
        <w:t>还不能满足森林消防需要，需加大资金投入。</w:t>
      </w:r>
    </w:p>
    <w:p w14:paraId="75702114">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在深刻分析存在的问题和不足后，采取相应措施，全面提升森林防火工作水平，是坡头区迈向林火管理现代化的迫切需求。</w:t>
      </w:r>
    </w:p>
    <w:p w14:paraId="69B1E397">
      <w:pPr>
        <w:pStyle w:val="12"/>
        <w:wordWrap w:val="0"/>
        <w:spacing w:before="156" w:after="163" w:afterLines="50" w:line="360" w:lineRule="auto"/>
        <w:textAlignment w:val="baseline"/>
        <w:rPr>
          <w:rFonts w:ascii="Times New Roman" w:hAnsi="Times New Roman" w:cs="Times New Roman"/>
        </w:rPr>
      </w:pPr>
      <w:bookmarkStart w:id="10" w:name="_Toc32327525"/>
      <w:bookmarkStart w:id="11" w:name="_Toc31269"/>
      <w:r>
        <w:rPr>
          <w:rFonts w:ascii="Times New Roman" w:hAnsi="Times New Roman" w:cs="Times New Roman"/>
        </w:rPr>
        <w:t>1.3 指导思想</w:t>
      </w:r>
      <w:bookmarkEnd w:id="10"/>
      <w:bookmarkEnd w:id="11"/>
    </w:p>
    <w:p w14:paraId="6875044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为全面推进坡头区“经济建设、政治建设、文化建设、社会建设、生态文明建设五位一体”的总体布局，贯彻落实党中央推进生态文明建设的战略部署，</w:t>
      </w:r>
      <w:bookmarkStart w:id="208" w:name="_GoBack"/>
      <w:r>
        <w:rPr>
          <w:rFonts w:hint="eastAsia" w:eastAsia="仿宋"/>
          <w:kern w:val="0"/>
          <w:sz w:val="30"/>
          <w:szCs w:val="30"/>
          <w:lang w:eastAsia="zh-CN"/>
        </w:rPr>
        <w:t>深入学习贯彻习近平新时代中国特色社会主义思想和党的十九大精神</w:t>
      </w:r>
      <w:bookmarkEnd w:id="208"/>
      <w:r>
        <w:rPr>
          <w:rFonts w:eastAsia="仿宋"/>
          <w:kern w:val="0"/>
          <w:sz w:val="30"/>
          <w:szCs w:val="30"/>
        </w:rPr>
        <w:t>，坚持走生态优先、绿色发展之路，牢固树立创新、协调、绿色、开放、共享的发展理念。以保障人民生命财产和森林资源安全为根本，以改革创新为动力，贯彻实施《森林防火条例》、《</w:t>
      </w:r>
      <w:r>
        <w:rPr>
          <w:rFonts w:hint="eastAsia" w:eastAsia="仿宋"/>
          <w:kern w:val="0"/>
          <w:sz w:val="30"/>
          <w:szCs w:val="30"/>
        </w:rPr>
        <w:t>广东省</w:t>
      </w:r>
      <w:r>
        <w:rPr>
          <w:rFonts w:eastAsia="仿宋"/>
          <w:kern w:val="0"/>
          <w:sz w:val="30"/>
          <w:szCs w:val="30"/>
        </w:rPr>
        <w:t>森林防火条例》、《广东省野外火源管理十项规定》和国家、省</w:t>
      </w:r>
      <w:r>
        <w:rPr>
          <w:rFonts w:hint="eastAsia" w:eastAsia="仿宋"/>
          <w:kern w:val="0"/>
          <w:sz w:val="30"/>
          <w:szCs w:val="30"/>
        </w:rPr>
        <w:t>、市</w:t>
      </w:r>
      <w:r>
        <w:rPr>
          <w:rFonts w:eastAsia="仿宋"/>
          <w:kern w:val="0"/>
          <w:sz w:val="30"/>
          <w:szCs w:val="30"/>
        </w:rPr>
        <w:t>森林防火规划要求，进一步提高坡头区森林防火综合能力。</w:t>
      </w:r>
    </w:p>
    <w:p w14:paraId="6C31EB43">
      <w:pPr>
        <w:pStyle w:val="12"/>
        <w:wordWrap w:val="0"/>
        <w:spacing w:before="156" w:after="163" w:afterLines="50" w:line="360" w:lineRule="auto"/>
        <w:textAlignment w:val="baseline"/>
        <w:rPr>
          <w:rFonts w:ascii="Times New Roman" w:hAnsi="Times New Roman" w:cs="Times New Roman"/>
        </w:rPr>
      </w:pPr>
      <w:bookmarkStart w:id="12" w:name="_bookmark3"/>
      <w:bookmarkEnd w:id="12"/>
      <w:bookmarkStart w:id="13" w:name="1.3基本原则"/>
      <w:bookmarkEnd w:id="13"/>
      <w:bookmarkStart w:id="14" w:name="_Toc6896"/>
      <w:bookmarkStart w:id="15" w:name="_Toc32327526"/>
      <w:r>
        <w:rPr>
          <w:rFonts w:ascii="Times New Roman" w:hAnsi="Times New Roman" w:cs="Times New Roman"/>
        </w:rPr>
        <w:t>1.4 基本原则</w:t>
      </w:r>
      <w:bookmarkEnd w:id="14"/>
      <w:bookmarkEnd w:id="15"/>
    </w:p>
    <w:p w14:paraId="521B5084">
      <w:pPr>
        <w:outlineLvl w:val="2"/>
        <w:rPr>
          <w:rFonts w:ascii="Times New Roman" w:hAnsi="Times New Roman" w:eastAsia="仿宋" w:cs="Times New Roman"/>
          <w:b/>
          <w:sz w:val="32"/>
          <w:szCs w:val="32"/>
        </w:rPr>
      </w:pPr>
      <w:bookmarkStart w:id="16" w:name="_Toc15626"/>
      <w:bookmarkStart w:id="17" w:name="_Toc32327527"/>
      <w:r>
        <w:rPr>
          <w:rFonts w:ascii="Times New Roman" w:hAnsi="Times New Roman" w:eastAsia="仿宋" w:cs="Times New Roman"/>
          <w:b/>
          <w:sz w:val="32"/>
          <w:szCs w:val="32"/>
        </w:rPr>
        <w:t>1.4.1 坚持预防为主、积极消灭</w:t>
      </w:r>
      <w:bookmarkEnd w:id="16"/>
      <w:bookmarkEnd w:id="17"/>
    </w:p>
    <w:p w14:paraId="7CECB66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坚持预防为主，把森林火灾预防工作放在首要位置。加强森林防火宣传教育，提高全民森林防火意识；加强防火巡护检查，完善森林火险预防体系；加强护林队伍建设，创新森林资源管护机制；加大林火阻隔系统建设，提升森林火灾防控能力。</w:t>
      </w:r>
    </w:p>
    <w:p w14:paraId="201FC267">
      <w:pPr>
        <w:outlineLvl w:val="2"/>
        <w:rPr>
          <w:rFonts w:ascii="Times New Roman" w:hAnsi="Times New Roman" w:eastAsia="仿宋" w:cs="Times New Roman"/>
          <w:b/>
          <w:sz w:val="32"/>
          <w:szCs w:val="32"/>
        </w:rPr>
      </w:pPr>
      <w:bookmarkStart w:id="18" w:name="_Toc27797"/>
      <w:bookmarkStart w:id="19" w:name="_Toc32327528"/>
      <w:r>
        <w:rPr>
          <w:rFonts w:ascii="Times New Roman" w:hAnsi="Times New Roman" w:eastAsia="仿宋" w:cs="Times New Roman"/>
          <w:b/>
          <w:sz w:val="32"/>
          <w:szCs w:val="32"/>
        </w:rPr>
        <w:t>1.4.2 坚持科技优先、科学扑救</w:t>
      </w:r>
      <w:bookmarkEnd w:id="18"/>
      <w:bookmarkEnd w:id="19"/>
    </w:p>
    <w:p w14:paraId="7D71A97A">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加强防火检查、森林防火指挥能力建设，不断提高森林防火管理水平。加强森林消防队伍建设和扑火装备现代化建设，提高组织指挥水平，提升以水灭火、机械化灭火能力。</w:t>
      </w:r>
    </w:p>
    <w:p w14:paraId="0C7FB924">
      <w:pPr>
        <w:outlineLvl w:val="2"/>
        <w:rPr>
          <w:rFonts w:ascii="Times New Roman" w:hAnsi="Times New Roman" w:eastAsia="仿宋" w:cs="Times New Roman"/>
          <w:b/>
          <w:sz w:val="32"/>
          <w:szCs w:val="32"/>
        </w:rPr>
      </w:pPr>
      <w:bookmarkStart w:id="20" w:name="_Toc32327529"/>
      <w:bookmarkStart w:id="21" w:name="_Toc3759"/>
      <w:r>
        <w:rPr>
          <w:rFonts w:ascii="Times New Roman" w:hAnsi="Times New Roman" w:eastAsia="仿宋" w:cs="Times New Roman"/>
          <w:b/>
          <w:sz w:val="32"/>
          <w:szCs w:val="32"/>
        </w:rPr>
        <w:t>1.4.3 坚持分区施策、突出重点</w:t>
      </w:r>
      <w:bookmarkEnd w:id="20"/>
      <w:bookmarkEnd w:id="21"/>
    </w:p>
    <w:p w14:paraId="1AEE4B7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以国家、省</w:t>
      </w:r>
      <w:r>
        <w:rPr>
          <w:rFonts w:hint="eastAsia" w:eastAsia="仿宋"/>
          <w:kern w:val="0"/>
          <w:sz w:val="30"/>
          <w:szCs w:val="30"/>
        </w:rPr>
        <w:t>、市</w:t>
      </w:r>
      <w:r>
        <w:rPr>
          <w:rFonts w:eastAsia="仿宋"/>
          <w:kern w:val="0"/>
          <w:sz w:val="30"/>
          <w:szCs w:val="30"/>
        </w:rPr>
        <w:t>的规划为指导，根据森林火险区划等级、森林资源分布状况和火灾发生情况，制定治理措施，突出重点，向重点治理区域倾斜，加大投入力度，提升重点区域森林火灾防控能力。</w:t>
      </w:r>
    </w:p>
    <w:p w14:paraId="42D195E1">
      <w:pPr>
        <w:outlineLvl w:val="2"/>
        <w:rPr>
          <w:rFonts w:ascii="Times New Roman" w:hAnsi="Times New Roman" w:eastAsia="仿宋" w:cs="Times New Roman"/>
          <w:b/>
          <w:sz w:val="32"/>
          <w:szCs w:val="32"/>
        </w:rPr>
      </w:pPr>
      <w:bookmarkStart w:id="22" w:name="_Toc32349"/>
      <w:bookmarkStart w:id="23" w:name="_Toc32327530"/>
      <w:r>
        <w:rPr>
          <w:rFonts w:ascii="Times New Roman" w:hAnsi="Times New Roman" w:eastAsia="仿宋" w:cs="Times New Roman"/>
          <w:b/>
          <w:sz w:val="32"/>
          <w:szCs w:val="32"/>
        </w:rPr>
        <w:t>1.4.4 坚持统筹兼顾，逐步实施</w:t>
      </w:r>
      <w:bookmarkEnd w:id="22"/>
      <w:bookmarkEnd w:id="23"/>
    </w:p>
    <w:p w14:paraId="7D6FB26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分清轻重缓急完善科学防火体系，加强宣传教育，提高全民防火意识。加强区级森林防火指挥能力和森林防扑火队伍建设，突出防火林带等基础性、长效性工程建设，提升森林火灾基础设施建设能力。</w:t>
      </w:r>
    </w:p>
    <w:p w14:paraId="411CE9B2">
      <w:pPr>
        <w:outlineLvl w:val="2"/>
        <w:rPr>
          <w:rFonts w:ascii="Times New Roman" w:hAnsi="Times New Roman" w:eastAsia="仿宋" w:cs="Times New Roman"/>
          <w:b/>
          <w:sz w:val="32"/>
          <w:szCs w:val="32"/>
        </w:rPr>
      </w:pPr>
      <w:bookmarkStart w:id="24" w:name="_Toc20406399"/>
      <w:bookmarkStart w:id="25" w:name="_Toc32327531"/>
      <w:bookmarkStart w:id="26" w:name="_Toc13522"/>
      <w:r>
        <w:rPr>
          <w:rFonts w:ascii="Times New Roman" w:hAnsi="Times New Roman" w:eastAsia="仿宋" w:cs="Times New Roman"/>
          <w:b/>
          <w:sz w:val="32"/>
          <w:szCs w:val="32"/>
        </w:rPr>
        <w:t>1.4.5 构建长效机制，稳妥有序</w:t>
      </w:r>
      <w:bookmarkEnd w:id="24"/>
      <w:bookmarkEnd w:id="25"/>
      <w:bookmarkEnd w:id="26"/>
    </w:p>
    <w:p w14:paraId="0D3E334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建立森林防火责任机制，明确责任体系；建立森林消防队伍建设机制</w:t>
      </w:r>
      <w:r>
        <w:rPr>
          <w:rFonts w:hint="eastAsia" w:eastAsia="仿宋"/>
          <w:kern w:val="0"/>
          <w:sz w:val="30"/>
          <w:szCs w:val="30"/>
        </w:rPr>
        <w:t>，</w:t>
      </w:r>
      <w:r>
        <w:rPr>
          <w:rFonts w:eastAsia="仿宋"/>
          <w:kern w:val="0"/>
          <w:sz w:val="30"/>
          <w:szCs w:val="30"/>
        </w:rPr>
        <w:t>为消防队伍建设提供指引；建立经费保障机制，为森林消防工作开展提供充分必要的经费支持；建立科技支持保障机制，为森林消防工作提供及时有效的技术保障支持；建立依法治火工作机制，完善防火治火体系。</w:t>
      </w:r>
    </w:p>
    <w:p w14:paraId="2642B816">
      <w:pPr>
        <w:pStyle w:val="12"/>
        <w:numPr>
          <w:ilvl w:val="1"/>
          <w:numId w:val="1"/>
        </w:numPr>
        <w:wordWrap w:val="0"/>
        <w:spacing w:before="156" w:after="163" w:afterLines="50" w:line="360" w:lineRule="auto"/>
        <w:textAlignment w:val="baseline"/>
        <w:rPr>
          <w:rFonts w:ascii="Times New Roman" w:hAnsi="Times New Roman" w:cs="Times New Roman"/>
        </w:rPr>
      </w:pPr>
      <w:bookmarkStart w:id="27" w:name="_Toc10027"/>
      <w:bookmarkStart w:id="28" w:name="_Toc32327532"/>
      <w:r>
        <w:rPr>
          <w:rFonts w:ascii="Times New Roman" w:hAnsi="Times New Roman" w:cs="Times New Roman"/>
        </w:rPr>
        <w:t>规划依据</w:t>
      </w:r>
      <w:bookmarkEnd w:id="27"/>
      <w:bookmarkEnd w:id="28"/>
    </w:p>
    <w:p w14:paraId="689CF6C9">
      <w:pPr>
        <w:pStyle w:val="6"/>
        <w:ind w:firstLine="300" w:firstLine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1.《中华人民共和国森林法》（2019年修订）；</w:t>
      </w:r>
    </w:p>
    <w:p w14:paraId="68B47235">
      <w:pPr>
        <w:pStyle w:val="6"/>
        <w:ind w:firstLine="300" w:firstLine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2.《中华人民共和国森林法实施条例》（2016年）；</w:t>
      </w:r>
    </w:p>
    <w:p w14:paraId="6D8E3863">
      <w:pPr>
        <w:pStyle w:val="6"/>
        <w:ind w:firstLine="300" w:firstLine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3.《森林防火条例》（国务院令第541号，2008年）；</w:t>
      </w:r>
    </w:p>
    <w:p w14:paraId="48919B92">
      <w:pPr>
        <w:pStyle w:val="6"/>
        <w:ind w:firstLine="300" w:firstLineChars="100"/>
        <w:rPr>
          <w:rFonts w:ascii="Times New Roman" w:hAnsi="Times New Roman" w:eastAsia="仿宋" w:cs="Times New Roman"/>
          <w:bCs/>
          <w:sz w:val="30"/>
          <w:szCs w:val="30"/>
          <w:lang w:eastAsia="zh-CN"/>
        </w:rPr>
      </w:pPr>
      <w:r>
        <w:rPr>
          <w:rFonts w:hint="eastAsia" w:ascii="Times New Roman" w:hAnsi="Times New Roman" w:eastAsia="仿宋" w:cs="Times New Roman"/>
          <w:bCs/>
          <w:sz w:val="30"/>
          <w:szCs w:val="30"/>
          <w:lang w:eastAsia="zh-CN"/>
        </w:rPr>
        <w:t>4</w:t>
      </w:r>
      <w:r>
        <w:rPr>
          <w:rFonts w:ascii="Times New Roman" w:hAnsi="Times New Roman" w:eastAsia="仿宋" w:cs="Times New Roman"/>
          <w:bCs/>
          <w:sz w:val="30"/>
          <w:szCs w:val="30"/>
          <w:lang w:eastAsia="zh-CN"/>
        </w:rPr>
        <w:t>《</w:t>
      </w:r>
      <w:r>
        <w:rPr>
          <w:rFonts w:hint="eastAsia" w:ascii="Times New Roman" w:hAnsi="Times New Roman" w:eastAsia="仿宋" w:cs="Times New Roman"/>
          <w:bCs/>
          <w:sz w:val="30"/>
          <w:szCs w:val="30"/>
          <w:lang w:eastAsia="zh-CN"/>
        </w:rPr>
        <w:t>广东省</w:t>
      </w:r>
      <w:r>
        <w:rPr>
          <w:rFonts w:ascii="Times New Roman" w:hAnsi="Times New Roman" w:eastAsia="仿宋" w:cs="Times New Roman"/>
          <w:bCs/>
          <w:sz w:val="30"/>
          <w:szCs w:val="30"/>
          <w:lang w:eastAsia="zh-CN"/>
        </w:rPr>
        <w:t>森林防火条例》</w:t>
      </w:r>
      <w:r>
        <w:rPr>
          <w:rFonts w:hint="eastAsia" w:ascii="Times New Roman" w:hAnsi="Times New Roman" w:eastAsia="仿宋" w:cs="Times New Roman"/>
          <w:bCs/>
          <w:sz w:val="30"/>
          <w:szCs w:val="30"/>
          <w:lang w:eastAsia="zh-CN"/>
        </w:rPr>
        <w:t>（2017年）；</w:t>
      </w:r>
    </w:p>
    <w:p w14:paraId="041625B4">
      <w:pPr>
        <w:pStyle w:val="6"/>
        <w:ind w:firstLine="300" w:firstLineChars="100"/>
        <w:rPr>
          <w:rFonts w:ascii="Times New Roman" w:hAnsi="Times New Roman" w:eastAsia="仿宋" w:cs="Times New Roman"/>
          <w:bCs/>
          <w:sz w:val="30"/>
          <w:szCs w:val="30"/>
          <w:lang w:eastAsia="zh-CN"/>
        </w:rPr>
      </w:pPr>
      <w:r>
        <w:rPr>
          <w:rFonts w:hint="eastAsia" w:ascii="Times New Roman" w:hAnsi="Times New Roman" w:eastAsia="仿宋" w:cs="Times New Roman"/>
          <w:bCs/>
          <w:sz w:val="30"/>
          <w:szCs w:val="30"/>
          <w:lang w:eastAsia="zh-CN"/>
        </w:rPr>
        <w:t>5</w:t>
      </w:r>
      <w:r>
        <w:rPr>
          <w:rFonts w:ascii="Times New Roman" w:hAnsi="Times New Roman" w:eastAsia="仿宋" w:cs="Times New Roman"/>
          <w:bCs/>
          <w:sz w:val="30"/>
          <w:szCs w:val="30"/>
          <w:lang w:eastAsia="zh-CN"/>
        </w:rPr>
        <w:t>.《广东省野外火源管理十项规定》；</w:t>
      </w:r>
    </w:p>
    <w:p w14:paraId="60B1280E">
      <w:pPr>
        <w:pStyle w:val="6"/>
        <w:ind w:firstLine="300" w:firstLineChars="100"/>
        <w:rPr>
          <w:rFonts w:ascii="Times New Roman" w:hAnsi="Times New Roman" w:eastAsia="仿宋" w:cs="Times New Roman"/>
          <w:bCs/>
          <w:sz w:val="30"/>
          <w:szCs w:val="30"/>
          <w:lang w:eastAsia="zh-CN"/>
        </w:rPr>
      </w:pPr>
      <w:r>
        <w:rPr>
          <w:rFonts w:hint="eastAsia" w:ascii="Times New Roman" w:hAnsi="Times New Roman" w:eastAsia="仿宋" w:cs="Times New Roman"/>
          <w:bCs/>
          <w:sz w:val="30"/>
          <w:szCs w:val="30"/>
          <w:lang w:eastAsia="zh-CN"/>
        </w:rPr>
        <w:t>6</w:t>
      </w:r>
      <w:r>
        <w:rPr>
          <w:rFonts w:ascii="Times New Roman" w:hAnsi="Times New Roman" w:eastAsia="仿宋" w:cs="Times New Roman"/>
          <w:bCs/>
          <w:sz w:val="30"/>
          <w:szCs w:val="30"/>
          <w:lang w:eastAsia="zh-CN"/>
        </w:rPr>
        <w:t>.《广东省森林火灾应急预案》（粤办函〔2013〕177号）；</w:t>
      </w:r>
    </w:p>
    <w:p w14:paraId="075A8DBC">
      <w:pPr>
        <w:pStyle w:val="6"/>
        <w:ind w:left="283" w:leftChars="118"/>
        <w:rPr>
          <w:rFonts w:ascii="Times New Roman" w:hAnsi="Times New Roman" w:eastAsia="仿宋" w:cs="Times New Roman"/>
          <w:bCs/>
          <w:sz w:val="30"/>
          <w:szCs w:val="30"/>
          <w:lang w:eastAsia="zh-CN"/>
        </w:rPr>
      </w:pPr>
      <w:r>
        <w:rPr>
          <w:rFonts w:hint="eastAsia" w:ascii="Times New Roman" w:hAnsi="Times New Roman" w:eastAsia="仿宋" w:cs="Times New Roman"/>
          <w:bCs/>
          <w:sz w:val="30"/>
          <w:szCs w:val="30"/>
          <w:lang w:eastAsia="zh-CN"/>
        </w:rPr>
        <w:t>7</w:t>
      </w:r>
      <w:r>
        <w:rPr>
          <w:rFonts w:ascii="Times New Roman" w:hAnsi="Times New Roman" w:eastAsia="仿宋" w:cs="Times New Roman"/>
          <w:bCs/>
          <w:sz w:val="30"/>
          <w:szCs w:val="30"/>
          <w:lang w:eastAsia="zh-CN"/>
        </w:rPr>
        <w:t>.《广东省森林防火工作责任制实施办法》（粤办函</w:t>
      </w:r>
      <w:r>
        <w:rPr>
          <w:rFonts w:hint="eastAsia" w:ascii="Times New Roman" w:hAnsi="Times New Roman" w:eastAsia="仿宋" w:cs="Times New Roman"/>
          <w:bCs/>
          <w:sz w:val="30"/>
          <w:szCs w:val="30"/>
          <w:lang w:eastAsia="zh-CN"/>
        </w:rPr>
        <w:t xml:space="preserve"> </w:t>
      </w:r>
      <w:r>
        <w:rPr>
          <w:rFonts w:ascii="Times New Roman" w:hAnsi="Times New Roman" w:eastAsia="仿宋" w:cs="Times New Roman"/>
          <w:bCs/>
          <w:sz w:val="30"/>
          <w:szCs w:val="30"/>
          <w:lang w:eastAsia="zh-CN"/>
        </w:rPr>
        <w:t>〔2015〕515号）；</w:t>
      </w:r>
    </w:p>
    <w:p w14:paraId="37FC274F">
      <w:pPr>
        <w:pStyle w:val="6"/>
        <w:ind w:firstLine="300" w:firstLineChars="100"/>
        <w:outlineLvl w:val="2"/>
        <w:rPr>
          <w:rFonts w:ascii="Times New Roman" w:hAnsi="Times New Roman" w:eastAsia="仿宋" w:cs="Times New Roman"/>
          <w:bCs/>
          <w:sz w:val="30"/>
          <w:szCs w:val="30"/>
          <w:lang w:eastAsia="zh-CN"/>
        </w:rPr>
      </w:pPr>
      <w:bookmarkStart w:id="29" w:name="_Toc16504"/>
      <w:r>
        <w:rPr>
          <w:rFonts w:hint="eastAsia" w:ascii="Times New Roman" w:hAnsi="Times New Roman" w:eastAsia="仿宋" w:cs="Times New Roman"/>
          <w:bCs/>
          <w:sz w:val="30"/>
          <w:szCs w:val="30"/>
          <w:lang w:eastAsia="zh-CN"/>
        </w:rPr>
        <w:t>8</w:t>
      </w:r>
      <w:r>
        <w:rPr>
          <w:rFonts w:ascii="Times New Roman" w:hAnsi="Times New Roman" w:eastAsia="仿宋" w:cs="Times New Roman"/>
          <w:bCs/>
          <w:sz w:val="30"/>
          <w:szCs w:val="30"/>
          <w:lang w:eastAsia="zh-CN"/>
        </w:rPr>
        <w:t>.《全国森林防火规划（2016-2025年）》；</w:t>
      </w:r>
      <w:bookmarkEnd w:id="29"/>
    </w:p>
    <w:p w14:paraId="5F7CDC83">
      <w:pPr>
        <w:pStyle w:val="6"/>
        <w:ind w:firstLine="300" w:firstLineChars="100"/>
        <w:rPr>
          <w:rFonts w:ascii="Times New Roman" w:hAnsi="Times New Roman" w:eastAsia="仿宋" w:cs="Times New Roman"/>
          <w:bCs/>
          <w:sz w:val="30"/>
          <w:szCs w:val="30"/>
          <w:lang w:eastAsia="zh-CN"/>
        </w:rPr>
      </w:pPr>
      <w:r>
        <w:rPr>
          <w:rFonts w:hint="eastAsia" w:ascii="Times New Roman" w:hAnsi="Times New Roman" w:eastAsia="仿宋" w:cs="Times New Roman"/>
          <w:bCs/>
          <w:sz w:val="30"/>
          <w:szCs w:val="30"/>
          <w:lang w:eastAsia="zh-CN"/>
        </w:rPr>
        <w:t>9</w:t>
      </w:r>
      <w:r>
        <w:rPr>
          <w:rFonts w:ascii="Times New Roman" w:hAnsi="Times New Roman" w:eastAsia="仿宋" w:cs="Times New Roman"/>
          <w:bCs/>
          <w:sz w:val="30"/>
          <w:szCs w:val="30"/>
          <w:lang w:eastAsia="zh-CN"/>
        </w:rPr>
        <w:t>.《湛江市“十四五”建设规划（2021年-2025年）》；</w:t>
      </w:r>
    </w:p>
    <w:p w14:paraId="54246D1F">
      <w:pPr>
        <w:pStyle w:val="6"/>
        <w:ind w:firstLine="300" w:firstLineChars="100"/>
        <w:outlineLvl w:val="2"/>
        <w:rPr>
          <w:rFonts w:ascii="Times New Roman" w:hAnsi="Times New Roman" w:eastAsia="仿宋" w:cs="Times New Roman"/>
          <w:bCs/>
          <w:sz w:val="30"/>
          <w:szCs w:val="30"/>
          <w:lang w:eastAsia="zh-CN"/>
        </w:rPr>
      </w:pPr>
      <w:bookmarkStart w:id="30" w:name="_Toc4157"/>
      <w:r>
        <w:rPr>
          <w:rFonts w:hint="eastAsia" w:ascii="Times New Roman" w:hAnsi="Times New Roman" w:eastAsia="仿宋" w:cs="Times New Roman"/>
          <w:bCs/>
          <w:sz w:val="30"/>
          <w:szCs w:val="30"/>
          <w:lang w:eastAsia="zh-CN"/>
        </w:rPr>
        <w:t>10</w:t>
      </w:r>
      <w:r>
        <w:rPr>
          <w:rFonts w:ascii="Times New Roman" w:hAnsi="Times New Roman" w:eastAsia="仿宋" w:cs="Times New Roman"/>
          <w:bCs/>
          <w:sz w:val="30"/>
          <w:szCs w:val="30"/>
          <w:lang w:eastAsia="zh-CN"/>
        </w:rPr>
        <w:t>.《森林防火工程技术标准》（LYJ127-91）；</w:t>
      </w:r>
      <w:bookmarkEnd w:id="30"/>
    </w:p>
    <w:p w14:paraId="147B2ECF">
      <w:pPr>
        <w:pStyle w:val="6"/>
        <w:ind w:left="283" w:leftChars="118"/>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1</w:t>
      </w:r>
      <w:r>
        <w:rPr>
          <w:rFonts w:hint="eastAsia" w:ascii="Times New Roman" w:hAnsi="Times New Roman" w:eastAsia="仿宋" w:cs="Times New Roman"/>
          <w:bCs/>
          <w:sz w:val="30"/>
          <w:szCs w:val="30"/>
          <w:lang w:eastAsia="zh-CN"/>
        </w:rPr>
        <w:t>1</w:t>
      </w:r>
      <w:r>
        <w:rPr>
          <w:rFonts w:ascii="Times New Roman" w:hAnsi="Times New Roman" w:eastAsia="仿宋" w:cs="Times New Roman"/>
          <w:bCs/>
          <w:sz w:val="30"/>
          <w:szCs w:val="30"/>
          <w:lang w:eastAsia="zh-CN"/>
        </w:rPr>
        <w:t>.《森林重点火险区综合治理工程项目建设标准》（林计〔2004〕16号）；</w:t>
      </w:r>
    </w:p>
    <w:p w14:paraId="54BF67EE">
      <w:pPr>
        <w:pStyle w:val="6"/>
        <w:ind w:left="240" w:left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1</w:t>
      </w:r>
      <w:r>
        <w:rPr>
          <w:rFonts w:hint="eastAsia" w:ascii="Times New Roman" w:hAnsi="Times New Roman" w:eastAsia="仿宋" w:cs="Times New Roman"/>
          <w:bCs/>
          <w:sz w:val="30"/>
          <w:szCs w:val="30"/>
          <w:lang w:eastAsia="zh-CN"/>
        </w:rPr>
        <w:t>2</w:t>
      </w:r>
      <w:r>
        <w:rPr>
          <w:rFonts w:ascii="Times New Roman" w:hAnsi="Times New Roman" w:eastAsia="仿宋" w:cs="Times New Roman"/>
          <w:bCs/>
          <w:sz w:val="30"/>
          <w:szCs w:val="30"/>
          <w:lang w:eastAsia="zh-CN"/>
        </w:rPr>
        <w:t>.《推进生态文明建设规划纲要（2013-2020年）》（林规发〔2013〕146号）；</w:t>
      </w:r>
    </w:p>
    <w:p w14:paraId="4E030029">
      <w:pPr>
        <w:pStyle w:val="6"/>
        <w:ind w:left="240" w:left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1</w:t>
      </w:r>
      <w:r>
        <w:rPr>
          <w:rFonts w:hint="eastAsia" w:ascii="Times New Roman" w:hAnsi="Times New Roman" w:eastAsia="仿宋" w:cs="Times New Roman"/>
          <w:bCs/>
          <w:sz w:val="30"/>
          <w:szCs w:val="30"/>
          <w:lang w:eastAsia="zh-CN"/>
        </w:rPr>
        <w:t>3</w:t>
      </w:r>
      <w:r>
        <w:rPr>
          <w:rFonts w:ascii="Times New Roman" w:hAnsi="Times New Roman" w:eastAsia="仿宋" w:cs="Times New Roman"/>
          <w:bCs/>
          <w:sz w:val="30"/>
          <w:szCs w:val="30"/>
          <w:lang w:eastAsia="zh-CN"/>
        </w:rPr>
        <w:t>.《森林消防队伍建设和管理规范》（国森防办〔2007〕</w:t>
      </w:r>
      <w:r>
        <w:rPr>
          <w:rFonts w:hint="eastAsia" w:ascii="Times New Roman" w:hAnsi="Times New Roman" w:eastAsia="仿宋" w:cs="Times New Roman"/>
          <w:bCs/>
          <w:sz w:val="30"/>
          <w:szCs w:val="30"/>
          <w:lang w:eastAsia="zh-CN"/>
        </w:rPr>
        <w:t>；</w:t>
      </w:r>
    </w:p>
    <w:p w14:paraId="6429F18B">
      <w:pPr>
        <w:pStyle w:val="6"/>
        <w:ind w:left="240" w:left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1</w:t>
      </w:r>
      <w:r>
        <w:rPr>
          <w:rFonts w:hint="eastAsia" w:ascii="Times New Roman" w:hAnsi="Times New Roman" w:eastAsia="仿宋" w:cs="Times New Roman"/>
          <w:bCs/>
          <w:sz w:val="30"/>
          <w:szCs w:val="30"/>
          <w:lang w:eastAsia="zh-CN"/>
        </w:rPr>
        <w:t>4</w:t>
      </w:r>
      <w:r>
        <w:rPr>
          <w:rFonts w:ascii="Times New Roman" w:hAnsi="Times New Roman" w:eastAsia="仿宋" w:cs="Times New Roman"/>
          <w:bCs/>
          <w:sz w:val="30"/>
          <w:szCs w:val="30"/>
          <w:lang w:eastAsia="zh-CN"/>
        </w:rPr>
        <w:t>.《广东省生物防火林带建设导则》（DB44/T195.2004）；</w:t>
      </w:r>
    </w:p>
    <w:p w14:paraId="38245ABB">
      <w:pPr>
        <w:pStyle w:val="6"/>
        <w:ind w:left="240" w:left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1</w:t>
      </w:r>
      <w:r>
        <w:rPr>
          <w:rFonts w:hint="eastAsia" w:ascii="Times New Roman" w:hAnsi="Times New Roman" w:eastAsia="仿宋" w:cs="Times New Roman"/>
          <w:bCs/>
          <w:sz w:val="30"/>
          <w:szCs w:val="30"/>
          <w:lang w:eastAsia="zh-CN"/>
        </w:rPr>
        <w:t>5</w:t>
      </w:r>
      <w:r>
        <w:rPr>
          <w:rFonts w:ascii="Times New Roman" w:hAnsi="Times New Roman" w:eastAsia="仿宋" w:cs="Times New Roman"/>
          <w:bCs/>
          <w:sz w:val="30"/>
          <w:szCs w:val="30"/>
          <w:lang w:eastAsia="zh-CN"/>
        </w:rPr>
        <w:t>.《广东省生物防火林带建设技术规程》（DB44/T195.3-2004）；</w:t>
      </w:r>
    </w:p>
    <w:p w14:paraId="65B98DB9">
      <w:pPr>
        <w:pStyle w:val="6"/>
        <w:ind w:left="240" w:left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1</w:t>
      </w:r>
      <w:r>
        <w:rPr>
          <w:rFonts w:hint="eastAsia" w:ascii="Times New Roman" w:hAnsi="Times New Roman" w:eastAsia="仿宋" w:cs="Times New Roman"/>
          <w:bCs/>
          <w:sz w:val="30"/>
          <w:szCs w:val="30"/>
          <w:lang w:eastAsia="zh-CN"/>
        </w:rPr>
        <w:t>6</w:t>
      </w:r>
      <w:r>
        <w:rPr>
          <w:rFonts w:ascii="Times New Roman" w:hAnsi="Times New Roman" w:eastAsia="仿宋" w:cs="Times New Roman"/>
          <w:bCs/>
          <w:sz w:val="30"/>
          <w:szCs w:val="30"/>
          <w:lang w:eastAsia="zh-CN"/>
        </w:rPr>
        <w:t>.《广东省林业厅关于发布县级行政单位森林火险区划等级的通告》（粤林[2014]48号）；</w:t>
      </w:r>
    </w:p>
    <w:p w14:paraId="74370E03">
      <w:pPr>
        <w:pStyle w:val="6"/>
        <w:ind w:firstLine="300" w:firstLine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1</w:t>
      </w:r>
      <w:r>
        <w:rPr>
          <w:rFonts w:hint="eastAsia" w:ascii="Times New Roman" w:hAnsi="Times New Roman" w:eastAsia="仿宋" w:cs="Times New Roman"/>
          <w:bCs/>
          <w:sz w:val="30"/>
          <w:szCs w:val="30"/>
          <w:lang w:eastAsia="zh-CN"/>
        </w:rPr>
        <w:t>7</w:t>
      </w:r>
      <w:r>
        <w:rPr>
          <w:rFonts w:ascii="Times New Roman" w:hAnsi="Times New Roman" w:eastAsia="仿宋" w:cs="Times New Roman"/>
          <w:bCs/>
          <w:sz w:val="30"/>
          <w:szCs w:val="30"/>
          <w:lang w:eastAsia="zh-CN"/>
        </w:rPr>
        <w:t>.《湛江市森林防火规划（2023-2025年》</w:t>
      </w:r>
      <w:r>
        <w:rPr>
          <w:rFonts w:hint="eastAsia" w:ascii="Times New Roman" w:hAnsi="Times New Roman" w:eastAsia="仿宋" w:cs="Times New Roman"/>
          <w:bCs/>
          <w:sz w:val="30"/>
          <w:szCs w:val="30"/>
          <w:lang w:eastAsia="zh-CN"/>
        </w:rPr>
        <w:t>；</w:t>
      </w:r>
    </w:p>
    <w:p w14:paraId="1A7EF196">
      <w:pPr>
        <w:pStyle w:val="6"/>
        <w:ind w:firstLine="300" w:firstLineChars="100"/>
        <w:outlineLvl w:val="2"/>
        <w:rPr>
          <w:rFonts w:ascii="Times New Roman" w:hAnsi="Times New Roman" w:eastAsia="仿宋" w:cs="Times New Roman"/>
          <w:bCs/>
          <w:sz w:val="30"/>
          <w:szCs w:val="30"/>
          <w:lang w:eastAsia="zh-CN"/>
        </w:rPr>
      </w:pPr>
      <w:bookmarkStart w:id="31" w:name="_Toc18370"/>
      <w:r>
        <w:rPr>
          <w:rFonts w:ascii="Times New Roman" w:hAnsi="Times New Roman" w:eastAsia="仿宋" w:cs="Times New Roman"/>
          <w:bCs/>
          <w:sz w:val="30"/>
          <w:szCs w:val="30"/>
          <w:lang w:eastAsia="zh-CN"/>
        </w:rPr>
        <w:t>1</w:t>
      </w:r>
      <w:r>
        <w:rPr>
          <w:rFonts w:hint="eastAsia" w:ascii="Times New Roman" w:hAnsi="Times New Roman" w:eastAsia="仿宋" w:cs="Times New Roman"/>
          <w:bCs/>
          <w:sz w:val="30"/>
          <w:szCs w:val="30"/>
          <w:lang w:eastAsia="zh-CN"/>
        </w:rPr>
        <w:t>8</w:t>
      </w:r>
      <w:r>
        <w:rPr>
          <w:rFonts w:ascii="Times New Roman" w:hAnsi="Times New Roman" w:eastAsia="仿宋" w:cs="Times New Roman"/>
          <w:bCs/>
          <w:sz w:val="30"/>
          <w:szCs w:val="30"/>
          <w:lang w:eastAsia="zh-CN"/>
        </w:rPr>
        <w:t>.坡头区自然资源局提供的有关资料；</w:t>
      </w:r>
      <w:bookmarkEnd w:id="31"/>
    </w:p>
    <w:p w14:paraId="1306D93E">
      <w:pPr>
        <w:pStyle w:val="6"/>
        <w:ind w:firstLine="300" w:firstLineChars="100"/>
        <w:rPr>
          <w:rFonts w:ascii="Times New Roman" w:hAnsi="Times New Roman" w:eastAsia="仿宋" w:cs="Times New Roman"/>
          <w:bCs/>
          <w:sz w:val="30"/>
          <w:szCs w:val="30"/>
          <w:lang w:eastAsia="zh-CN"/>
        </w:rPr>
      </w:pPr>
      <w:r>
        <w:rPr>
          <w:rFonts w:ascii="Times New Roman" w:hAnsi="Times New Roman" w:eastAsia="仿宋" w:cs="Times New Roman"/>
          <w:bCs/>
          <w:sz w:val="30"/>
          <w:szCs w:val="30"/>
          <w:lang w:eastAsia="zh-CN"/>
        </w:rPr>
        <w:t>1</w:t>
      </w:r>
      <w:r>
        <w:rPr>
          <w:rFonts w:hint="eastAsia" w:ascii="Times New Roman" w:hAnsi="Times New Roman" w:eastAsia="仿宋" w:cs="Times New Roman"/>
          <w:bCs/>
          <w:sz w:val="30"/>
          <w:szCs w:val="30"/>
          <w:lang w:eastAsia="zh-CN"/>
        </w:rPr>
        <w:t>9</w:t>
      </w:r>
      <w:r>
        <w:rPr>
          <w:rFonts w:ascii="Times New Roman" w:hAnsi="Times New Roman" w:eastAsia="仿宋" w:cs="Times New Roman"/>
          <w:bCs/>
          <w:sz w:val="30"/>
          <w:szCs w:val="30"/>
          <w:lang w:eastAsia="zh-CN"/>
        </w:rPr>
        <w:t>.2023年坡头区森林资源档案数据；</w:t>
      </w:r>
    </w:p>
    <w:p w14:paraId="08C8D986">
      <w:pPr>
        <w:pStyle w:val="6"/>
        <w:ind w:firstLine="300" w:firstLineChars="100"/>
        <w:outlineLvl w:val="2"/>
        <w:rPr>
          <w:rFonts w:ascii="Times New Roman" w:hAnsi="Times New Roman" w:eastAsia="仿宋" w:cs="Times New Roman"/>
          <w:bCs/>
          <w:sz w:val="30"/>
          <w:szCs w:val="30"/>
          <w:lang w:eastAsia="zh-CN"/>
        </w:rPr>
      </w:pPr>
      <w:bookmarkStart w:id="32" w:name="_Toc23908"/>
      <w:r>
        <w:rPr>
          <w:rFonts w:hint="eastAsia" w:ascii="Times New Roman" w:hAnsi="Times New Roman" w:eastAsia="仿宋" w:cs="Times New Roman"/>
          <w:bCs/>
          <w:sz w:val="30"/>
          <w:szCs w:val="30"/>
          <w:lang w:eastAsia="zh-CN"/>
        </w:rPr>
        <w:t>20</w:t>
      </w:r>
      <w:r>
        <w:rPr>
          <w:rFonts w:ascii="Times New Roman" w:hAnsi="Times New Roman" w:eastAsia="仿宋" w:cs="Times New Roman"/>
          <w:bCs/>
          <w:sz w:val="30"/>
          <w:szCs w:val="30"/>
          <w:lang w:eastAsia="zh-CN"/>
        </w:rPr>
        <w:t>.外业调查所采集的基本数据和相关资料。</w:t>
      </w:r>
      <w:bookmarkEnd w:id="32"/>
    </w:p>
    <w:p w14:paraId="1C4D8D6C">
      <w:pPr>
        <w:pStyle w:val="12"/>
        <w:wordWrap w:val="0"/>
        <w:spacing w:before="156" w:after="163" w:afterLines="50" w:line="360" w:lineRule="auto"/>
        <w:textAlignment w:val="baseline"/>
        <w:rPr>
          <w:rFonts w:ascii="Times New Roman" w:hAnsi="Times New Roman" w:cs="Times New Roman"/>
        </w:rPr>
      </w:pPr>
      <w:bookmarkStart w:id="33" w:name="_Toc3219"/>
      <w:bookmarkStart w:id="34" w:name="_Toc32327533"/>
      <w:r>
        <w:rPr>
          <w:rFonts w:ascii="Times New Roman" w:hAnsi="Times New Roman" w:cs="Times New Roman"/>
        </w:rPr>
        <w:t>1.6 规划目标</w:t>
      </w:r>
      <w:bookmarkEnd w:id="33"/>
      <w:bookmarkEnd w:id="34"/>
    </w:p>
    <w:p w14:paraId="6637345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根据《森林防火条例》、《广东省森林防火条例》</w:t>
      </w:r>
      <w:r>
        <w:rPr>
          <w:rFonts w:hint="eastAsia" w:eastAsia="仿宋"/>
          <w:kern w:val="0"/>
          <w:sz w:val="30"/>
          <w:szCs w:val="30"/>
        </w:rPr>
        <w:t>等</w:t>
      </w:r>
      <w:r>
        <w:rPr>
          <w:rFonts w:eastAsia="仿宋"/>
          <w:kern w:val="0"/>
          <w:sz w:val="30"/>
          <w:szCs w:val="30"/>
        </w:rPr>
        <w:t>有关规定和湛江市森林防火工作要求，结合坡头区森林防火工作需要，从预防体系、扑救体系和保障体系等三个方面进行规划。各体系的主要内容见表1.1。</w:t>
      </w:r>
    </w:p>
    <w:p w14:paraId="6EE09C3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《规划》从全局出发，统筹安排，加强护林防火专业化建设，加强森林防火基础设施建设和物资装备，切实提高森林火灾的防控能力，完善森林防火指挥、预防阻</w:t>
      </w:r>
      <w:bookmarkStart w:id="35" w:name="1.6规划建设期限"/>
      <w:bookmarkEnd w:id="35"/>
      <w:r>
        <w:rPr>
          <w:rFonts w:eastAsia="仿宋"/>
          <w:kern w:val="0"/>
          <w:sz w:val="30"/>
          <w:szCs w:val="30"/>
        </w:rPr>
        <w:t>隔和应急扑救的要求。</w:t>
      </w:r>
    </w:p>
    <w:p w14:paraId="39D6C2C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的实施将进一步提高坡头区森林防火装备水平、改善坡头区森林防火基础设施条件，增强森林火灾预警、监测、应急处置和扑救能力；实现森林火灾“打早、打小、打了”的目标，森林火灾受害率控制在0.5‰以下，24小时森林火灾扑灭率达到100%。</w:t>
      </w:r>
    </w:p>
    <w:p w14:paraId="7EFC0903">
      <w:pPr>
        <w:spacing w:line="360" w:lineRule="auto"/>
        <w:jc w:val="center"/>
        <w:rPr>
          <w:rFonts w:ascii="Times New Roman" w:hAnsi="Times New Roman" w:eastAsia="仿宋" w:cs="Times New Roman"/>
          <w:bCs/>
          <w:sz w:val="30"/>
          <w:szCs w:val="30"/>
        </w:rPr>
      </w:pPr>
      <w:r>
        <w:rPr>
          <w:rFonts w:ascii="Times New Roman" w:hAnsi="Times New Roman" w:eastAsia="黑体" w:cs="Times New Roman"/>
          <w:bCs/>
          <w:sz w:val="28"/>
          <w:szCs w:val="28"/>
        </w:rPr>
        <w:t>表1-1</w:t>
      </w:r>
      <w:r>
        <w:rPr>
          <w:rFonts w:ascii="Times New Roman" w:hAnsi="Times New Roman" w:eastAsia="黑体" w:cs="Times New Roman"/>
          <w:bCs/>
          <w:sz w:val="28"/>
          <w:szCs w:val="28"/>
        </w:rPr>
        <w:tab/>
      </w:r>
      <w:r>
        <w:rPr>
          <w:rFonts w:ascii="Times New Roman" w:hAnsi="Times New Roman" w:eastAsia="黑体" w:cs="Times New Roman"/>
          <w:bCs/>
          <w:sz w:val="28"/>
          <w:szCs w:val="28"/>
        </w:rPr>
        <w:t>规划体系与内容</w:t>
      </w:r>
    </w:p>
    <w:tbl>
      <w:tblPr>
        <w:tblStyle w:val="15"/>
        <w:tblW w:w="81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5"/>
        <w:gridCol w:w="5804"/>
      </w:tblGrid>
      <w:tr w14:paraId="0F8FE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345" w:type="dxa"/>
            <w:shd w:val="clear" w:color="auto" w:fill="BEBEBE" w:themeFill="background1" w:themeFillShade="BF"/>
            <w:vAlign w:val="center"/>
          </w:tcPr>
          <w:p w14:paraId="25F2B06D">
            <w:pPr>
              <w:spacing w:line="360" w:lineRule="auto"/>
              <w:ind w:firstLine="482" w:firstLineChars="200"/>
              <w:jc w:val="center"/>
              <w:rPr>
                <w:rFonts w:ascii="Times New Roman" w:hAnsi="Times New Roman" w:eastAsia="仿宋" w:cs="Times New Roman"/>
                <w:b/>
              </w:rPr>
            </w:pPr>
            <w:r>
              <w:rPr>
                <w:rFonts w:ascii="Times New Roman" w:hAnsi="Times New Roman" w:eastAsia="仿宋" w:cs="Times New Roman"/>
                <w:b/>
              </w:rPr>
              <w:t>体系</w:t>
            </w:r>
          </w:p>
        </w:tc>
        <w:tc>
          <w:tcPr>
            <w:tcW w:w="5804" w:type="dxa"/>
            <w:shd w:val="clear" w:color="auto" w:fill="BEBEBE" w:themeFill="background1" w:themeFillShade="BF"/>
            <w:vAlign w:val="center"/>
          </w:tcPr>
          <w:p w14:paraId="6A6714A5">
            <w:pPr>
              <w:spacing w:line="360" w:lineRule="auto"/>
              <w:ind w:firstLine="482" w:firstLineChars="200"/>
              <w:jc w:val="center"/>
              <w:rPr>
                <w:rFonts w:ascii="Times New Roman" w:hAnsi="Times New Roman" w:eastAsia="仿宋" w:cs="Times New Roman"/>
                <w:b/>
              </w:rPr>
            </w:pPr>
            <w:r>
              <w:rPr>
                <w:rFonts w:ascii="Times New Roman" w:hAnsi="Times New Roman" w:eastAsia="仿宋" w:cs="Times New Roman"/>
                <w:b/>
              </w:rPr>
              <w:t>建设内容</w:t>
            </w:r>
          </w:p>
        </w:tc>
      </w:tr>
      <w:tr w14:paraId="67B1E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jc w:val="center"/>
        </w:trPr>
        <w:tc>
          <w:tcPr>
            <w:tcW w:w="2345" w:type="dxa"/>
            <w:vMerge w:val="restart"/>
            <w:vAlign w:val="center"/>
          </w:tcPr>
          <w:p w14:paraId="1FF65B8F">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预防体系</w:t>
            </w:r>
          </w:p>
        </w:tc>
        <w:tc>
          <w:tcPr>
            <w:tcW w:w="5804" w:type="dxa"/>
            <w:vAlign w:val="center"/>
          </w:tcPr>
          <w:p w14:paraId="49233B97">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林火阻隔系统建设</w:t>
            </w:r>
          </w:p>
        </w:tc>
      </w:tr>
      <w:tr w14:paraId="56480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 w:hRule="atLeast"/>
          <w:jc w:val="center"/>
        </w:trPr>
        <w:tc>
          <w:tcPr>
            <w:tcW w:w="2345" w:type="dxa"/>
            <w:vMerge w:val="continue"/>
            <w:vAlign w:val="center"/>
          </w:tcPr>
          <w:p w14:paraId="2E84AD2B">
            <w:pPr>
              <w:spacing w:line="360" w:lineRule="auto"/>
              <w:ind w:firstLine="480" w:firstLineChars="200"/>
              <w:jc w:val="center"/>
              <w:rPr>
                <w:rFonts w:ascii="Times New Roman" w:hAnsi="Times New Roman" w:eastAsia="仿宋" w:cs="Times New Roman"/>
                <w:bCs/>
              </w:rPr>
            </w:pPr>
          </w:p>
        </w:tc>
        <w:tc>
          <w:tcPr>
            <w:tcW w:w="5804" w:type="dxa"/>
            <w:vAlign w:val="center"/>
          </w:tcPr>
          <w:p w14:paraId="32F403F1">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宣传教育工程建设</w:t>
            </w:r>
          </w:p>
        </w:tc>
      </w:tr>
      <w:tr w14:paraId="11646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 w:hRule="atLeast"/>
          <w:jc w:val="center"/>
        </w:trPr>
        <w:tc>
          <w:tcPr>
            <w:tcW w:w="2345" w:type="dxa"/>
            <w:vMerge w:val="continue"/>
            <w:vAlign w:val="center"/>
          </w:tcPr>
          <w:p w14:paraId="251AC6FA">
            <w:pPr>
              <w:spacing w:line="360" w:lineRule="auto"/>
              <w:ind w:firstLine="480" w:firstLineChars="200"/>
              <w:jc w:val="center"/>
              <w:rPr>
                <w:rFonts w:ascii="Times New Roman" w:hAnsi="Times New Roman" w:eastAsia="仿宋" w:cs="Times New Roman"/>
                <w:bCs/>
              </w:rPr>
            </w:pPr>
          </w:p>
        </w:tc>
        <w:tc>
          <w:tcPr>
            <w:tcW w:w="5804" w:type="dxa"/>
            <w:vAlign w:val="center"/>
          </w:tcPr>
          <w:p w14:paraId="0F5029E8">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护林员队伍建设</w:t>
            </w:r>
          </w:p>
        </w:tc>
      </w:tr>
      <w:tr w14:paraId="3FA46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345" w:type="dxa"/>
            <w:vMerge w:val="continue"/>
            <w:vAlign w:val="center"/>
          </w:tcPr>
          <w:p w14:paraId="54FEF0DA">
            <w:pPr>
              <w:spacing w:line="360" w:lineRule="auto"/>
              <w:ind w:firstLine="480" w:firstLineChars="200"/>
              <w:jc w:val="center"/>
              <w:rPr>
                <w:rFonts w:ascii="Times New Roman" w:hAnsi="Times New Roman" w:eastAsia="仿宋" w:cs="Times New Roman"/>
                <w:bCs/>
              </w:rPr>
            </w:pPr>
          </w:p>
        </w:tc>
        <w:tc>
          <w:tcPr>
            <w:tcW w:w="5804" w:type="dxa"/>
            <w:vAlign w:val="center"/>
          </w:tcPr>
          <w:p w14:paraId="536AB4BC">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防火检查站建设</w:t>
            </w:r>
          </w:p>
        </w:tc>
      </w:tr>
      <w:tr w14:paraId="0C655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2345" w:type="dxa"/>
            <w:vMerge w:val="restart"/>
            <w:vAlign w:val="center"/>
          </w:tcPr>
          <w:p w14:paraId="21E1AE61">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扑救体系</w:t>
            </w:r>
          </w:p>
        </w:tc>
        <w:tc>
          <w:tcPr>
            <w:tcW w:w="5804" w:type="dxa"/>
            <w:vAlign w:val="center"/>
          </w:tcPr>
          <w:p w14:paraId="69EB8BF6">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森林消防队伍建设</w:t>
            </w:r>
          </w:p>
        </w:tc>
      </w:tr>
      <w:tr w14:paraId="68D01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2345" w:type="dxa"/>
            <w:vMerge w:val="continue"/>
            <w:vAlign w:val="center"/>
          </w:tcPr>
          <w:p w14:paraId="279D1EB6">
            <w:pPr>
              <w:spacing w:line="360" w:lineRule="auto"/>
              <w:ind w:firstLine="480" w:firstLineChars="200"/>
              <w:jc w:val="center"/>
              <w:rPr>
                <w:rFonts w:ascii="Times New Roman" w:hAnsi="Times New Roman" w:eastAsia="仿宋" w:cs="Times New Roman"/>
                <w:bCs/>
              </w:rPr>
            </w:pPr>
          </w:p>
        </w:tc>
        <w:tc>
          <w:tcPr>
            <w:tcW w:w="5804" w:type="dxa"/>
            <w:vAlign w:val="center"/>
          </w:tcPr>
          <w:p w14:paraId="51B00582">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森林消防装备建设</w:t>
            </w:r>
          </w:p>
        </w:tc>
      </w:tr>
      <w:tr w14:paraId="2CC9B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 w:hRule="atLeast"/>
          <w:jc w:val="center"/>
        </w:trPr>
        <w:tc>
          <w:tcPr>
            <w:tcW w:w="2345" w:type="dxa"/>
            <w:vMerge w:val="continue"/>
            <w:vAlign w:val="center"/>
          </w:tcPr>
          <w:p w14:paraId="12939FE5">
            <w:pPr>
              <w:spacing w:line="360" w:lineRule="auto"/>
              <w:ind w:firstLine="480" w:firstLineChars="200"/>
              <w:jc w:val="center"/>
              <w:rPr>
                <w:rFonts w:ascii="Times New Roman" w:hAnsi="Times New Roman" w:eastAsia="仿宋" w:cs="Times New Roman"/>
                <w:bCs/>
              </w:rPr>
            </w:pPr>
          </w:p>
        </w:tc>
        <w:tc>
          <w:tcPr>
            <w:tcW w:w="5804" w:type="dxa"/>
            <w:vAlign w:val="center"/>
          </w:tcPr>
          <w:p w14:paraId="4469E02B">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以水灭火装备建设</w:t>
            </w:r>
          </w:p>
        </w:tc>
      </w:tr>
      <w:tr w14:paraId="54593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2345" w:type="dxa"/>
            <w:vAlign w:val="center"/>
          </w:tcPr>
          <w:p w14:paraId="50D1D362">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保障体系</w:t>
            </w:r>
          </w:p>
        </w:tc>
        <w:tc>
          <w:tcPr>
            <w:tcW w:w="5804" w:type="dxa"/>
            <w:vAlign w:val="center"/>
          </w:tcPr>
          <w:p w14:paraId="1CA72C3F">
            <w:pPr>
              <w:spacing w:line="360" w:lineRule="auto"/>
              <w:ind w:firstLine="480" w:firstLineChars="200"/>
              <w:jc w:val="center"/>
              <w:rPr>
                <w:rFonts w:ascii="Times New Roman" w:hAnsi="Times New Roman" w:eastAsia="仿宋" w:cs="Times New Roman"/>
                <w:bCs/>
              </w:rPr>
            </w:pPr>
            <w:r>
              <w:rPr>
                <w:rFonts w:ascii="Times New Roman" w:hAnsi="Times New Roman" w:eastAsia="仿宋" w:cs="Times New Roman"/>
                <w:bCs/>
              </w:rPr>
              <w:t>森林消防物资储备库及物资储备建设</w:t>
            </w:r>
          </w:p>
        </w:tc>
      </w:tr>
    </w:tbl>
    <w:p w14:paraId="7DC4D8B7">
      <w:pPr>
        <w:pStyle w:val="12"/>
        <w:wordWrap w:val="0"/>
        <w:spacing w:before="156" w:after="163" w:afterLines="50" w:line="360" w:lineRule="auto"/>
        <w:textAlignment w:val="baseline"/>
        <w:rPr>
          <w:rFonts w:ascii="Times New Roman" w:hAnsi="Times New Roman" w:cs="Times New Roman"/>
        </w:rPr>
      </w:pPr>
      <w:bookmarkStart w:id="36" w:name="_bookmark6"/>
      <w:bookmarkEnd w:id="36"/>
      <w:bookmarkStart w:id="37" w:name="_Toc32327534"/>
      <w:bookmarkStart w:id="38" w:name="_Toc31806"/>
      <w:r>
        <w:rPr>
          <w:rFonts w:ascii="Times New Roman" w:hAnsi="Times New Roman" w:cs="Times New Roman"/>
        </w:rPr>
        <w:t>1.7 规划期限</w:t>
      </w:r>
      <w:bookmarkEnd w:id="37"/>
      <w:bookmarkEnd w:id="38"/>
    </w:p>
    <w:p w14:paraId="03BAEA7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《规划》实施为10年（2025-2034年），分二期进行。2025-2029年为近期，2030-2034年为远期。</w:t>
      </w:r>
    </w:p>
    <w:p w14:paraId="34C1354A">
      <w:pPr>
        <w:ind w:firstLine="600" w:firstLineChars="200"/>
        <w:outlineLvl w:val="2"/>
        <w:rPr>
          <w:rFonts w:ascii="Times New Roman" w:hAnsi="Times New Roman" w:eastAsia="仿宋" w:cs="Times New Roman"/>
          <w:bCs/>
          <w:sz w:val="30"/>
          <w:szCs w:val="30"/>
        </w:rPr>
      </w:pPr>
      <w:bookmarkStart w:id="39" w:name="_Toc20406403"/>
      <w:bookmarkStart w:id="40" w:name="_Toc4902"/>
      <w:bookmarkStart w:id="41" w:name="_Toc32327535"/>
      <w:r>
        <w:rPr>
          <w:rFonts w:ascii="Times New Roman" w:hAnsi="Times New Roman" w:eastAsia="仿宋" w:cs="Times New Roman"/>
          <w:bCs/>
          <w:sz w:val="30"/>
          <w:szCs w:val="30"/>
        </w:rPr>
        <w:t>（1）</w:t>
      </w:r>
      <w:bookmarkEnd w:id="39"/>
      <w:r>
        <w:rPr>
          <w:rFonts w:ascii="Times New Roman" w:hAnsi="Times New Roman" w:eastAsia="仿宋" w:cs="Times New Roman"/>
          <w:bCs/>
          <w:sz w:val="30"/>
          <w:szCs w:val="30"/>
        </w:rPr>
        <w:t>近期（</w:t>
      </w:r>
      <w:r>
        <w:rPr>
          <w:rFonts w:ascii="Times New Roman" w:hAnsi="Times New Roman" w:eastAsia="仿宋_GB2312" w:cs="Times New Roman"/>
          <w:sz w:val="30"/>
          <w:szCs w:val="30"/>
        </w:rPr>
        <w:t>2025-2029</w:t>
      </w:r>
      <w:r>
        <w:rPr>
          <w:rFonts w:ascii="Times New Roman" w:hAnsi="Times New Roman" w:eastAsia="仿宋" w:cs="Times New Roman"/>
          <w:bCs/>
          <w:sz w:val="30"/>
          <w:szCs w:val="30"/>
        </w:rPr>
        <w:t>年）</w:t>
      </w:r>
      <w:bookmarkEnd w:id="40"/>
      <w:bookmarkEnd w:id="41"/>
    </w:p>
    <w:p w14:paraId="732626D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充分发挥区级森林防火指挥协调的作用，强化各镇（街）</w:t>
      </w:r>
      <w:r>
        <w:rPr>
          <w:rFonts w:hint="eastAsia" w:eastAsia="仿宋"/>
          <w:kern w:val="0"/>
          <w:sz w:val="30"/>
          <w:szCs w:val="30"/>
        </w:rPr>
        <w:t>森林</w:t>
      </w:r>
      <w:r>
        <w:rPr>
          <w:rFonts w:eastAsia="仿宋"/>
          <w:kern w:val="0"/>
          <w:sz w:val="30"/>
          <w:szCs w:val="30"/>
        </w:rPr>
        <w:t>防灭火处置能力，加强镇（街）森林消防队伍建设，优化、稳定护林员队伍，提升护林员队伍专业素质。维护好现有防火林带和防火应急救援通道，新建部分防火林带，推进防火教育宣传工作，逐步落实防火教育宣传专用设施。建立森林防火预防体系、扑救体系和保障体系。</w:t>
      </w:r>
    </w:p>
    <w:p w14:paraId="19AD8AA2">
      <w:pPr>
        <w:ind w:firstLine="600" w:firstLineChars="200"/>
        <w:outlineLvl w:val="2"/>
        <w:rPr>
          <w:rFonts w:ascii="Times New Roman" w:hAnsi="Times New Roman" w:eastAsia="仿宋" w:cs="Times New Roman"/>
          <w:bCs/>
          <w:sz w:val="30"/>
          <w:szCs w:val="30"/>
        </w:rPr>
      </w:pPr>
      <w:bookmarkStart w:id="42" w:name="_Toc32327536"/>
      <w:bookmarkStart w:id="43" w:name="_Toc20406404"/>
      <w:bookmarkStart w:id="44" w:name="_Toc10365"/>
      <w:r>
        <w:rPr>
          <w:rFonts w:ascii="Times New Roman" w:hAnsi="Times New Roman" w:eastAsia="仿宋" w:cs="Times New Roman"/>
          <w:bCs/>
          <w:sz w:val="30"/>
          <w:szCs w:val="30"/>
        </w:rPr>
        <w:t>（2）</w:t>
      </w:r>
      <w:bookmarkEnd w:id="42"/>
      <w:bookmarkEnd w:id="43"/>
      <w:bookmarkStart w:id="45" w:name="_Toc32327537"/>
      <w:r>
        <w:rPr>
          <w:rFonts w:ascii="Times New Roman" w:hAnsi="Times New Roman" w:eastAsia="仿宋" w:cs="Times New Roman"/>
          <w:bCs/>
          <w:sz w:val="30"/>
          <w:szCs w:val="30"/>
        </w:rPr>
        <w:t>远期（2030-2034年）</w:t>
      </w:r>
      <w:bookmarkEnd w:id="44"/>
      <w:bookmarkEnd w:id="45"/>
    </w:p>
    <w:p w14:paraId="31AC320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加强镇（街）</w:t>
      </w:r>
      <w:r>
        <w:rPr>
          <w:rFonts w:hint="eastAsia" w:eastAsia="仿宋"/>
          <w:kern w:val="0"/>
          <w:sz w:val="30"/>
          <w:szCs w:val="30"/>
        </w:rPr>
        <w:t>森林</w:t>
      </w:r>
      <w:r>
        <w:rPr>
          <w:rFonts w:eastAsia="仿宋"/>
          <w:kern w:val="0"/>
          <w:sz w:val="30"/>
          <w:szCs w:val="30"/>
        </w:rPr>
        <w:t>消防队伍</w:t>
      </w:r>
      <w:r>
        <w:rPr>
          <w:rFonts w:hint="eastAsia" w:eastAsia="仿宋"/>
          <w:kern w:val="0"/>
          <w:sz w:val="30"/>
          <w:szCs w:val="30"/>
        </w:rPr>
        <w:t>建设</w:t>
      </w:r>
      <w:r>
        <w:rPr>
          <w:rFonts w:eastAsia="仿宋"/>
          <w:kern w:val="0"/>
          <w:sz w:val="30"/>
          <w:szCs w:val="30"/>
        </w:rPr>
        <w:t>，</w:t>
      </w:r>
      <w:r>
        <w:rPr>
          <w:rFonts w:hint="eastAsia" w:eastAsia="仿宋"/>
          <w:kern w:val="0"/>
          <w:sz w:val="30"/>
          <w:szCs w:val="30"/>
        </w:rPr>
        <w:t>提高人员森林防火技能</w:t>
      </w:r>
      <w:r>
        <w:rPr>
          <w:rFonts w:eastAsia="仿宋"/>
          <w:kern w:val="0"/>
          <w:sz w:val="30"/>
          <w:szCs w:val="30"/>
        </w:rPr>
        <w:t>，提升森林火灾扑救能力建设，逐步完善森林消防物资储备库建设，完善森林消防通信系统，进一步提升护林员队伍管理能力，</w:t>
      </w:r>
      <w:r>
        <w:rPr>
          <w:rFonts w:hint="eastAsia" w:eastAsia="仿宋"/>
          <w:kern w:val="0"/>
          <w:sz w:val="30"/>
          <w:szCs w:val="30"/>
        </w:rPr>
        <w:t>新建</w:t>
      </w:r>
      <w:r>
        <w:rPr>
          <w:rFonts w:eastAsia="仿宋"/>
          <w:kern w:val="0"/>
          <w:sz w:val="30"/>
          <w:szCs w:val="30"/>
        </w:rPr>
        <w:t>生物防火林带及防火应急救援通道，建设森林消防蓄水池等设施，进一步强化</w:t>
      </w:r>
      <w:r>
        <w:rPr>
          <w:rFonts w:hint="eastAsia" w:eastAsia="仿宋"/>
          <w:kern w:val="0"/>
          <w:sz w:val="30"/>
          <w:szCs w:val="30"/>
        </w:rPr>
        <w:t>森林</w:t>
      </w:r>
      <w:r>
        <w:rPr>
          <w:rFonts w:eastAsia="仿宋"/>
          <w:kern w:val="0"/>
          <w:sz w:val="30"/>
          <w:szCs w:val="30"/>
        </w:rPr>
        <w:t>防火教育宣传工作。</w:t>
      </w:r>
    </w:p>
    <w:p w14:paraId="36092EA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完善森林防火预防体系、扑救体系和保障体系。完善队伍建设能力，建立护林员网格化管理系统，完善防火教育宣传体系，完成林火阻隔系统建设，完善防火应急救援通道、消防蓄水池等设施建设，形成有效的林火阻隔网络，强化以水灭火的能力，建立高效的森林火灾扑救体系。</w:t>
      </w:r>
    </w:p>
    <w:p w14:paraId="1950C31F">
      <w:pPr>
        <w:rPr>
          <w:rFonts w:ascii="Times New Roman" w:hAnsi="Times New Roman" w:eastAsia="仿宋" w:cs="Times New Roman"/>
          <w:bCs/>
          <w:sz w:val="30"/>
          <w:szCs w:val="30"/>
        </w:rPr>
      </w:pPr>
      <w:r>
        <w:rPr>
          <w:rFonts w:ascii="Times New Roman" w:hAnsi="Times New Roman" w:eastAsia="仿宋" w:cs="Times New Roman"/>
          <w:bCs/>
          <w:sz w:val="30"/>
          <w:szCs w:val="30"/>
        </w:rPr>
        <w:br w:type="page"/>
      </w:r>
    </w:p>
    <w:p w14:paraId="4A5A440B">
      <w:pPr>
        <w:pStyle w:val="2"/>
        <w:spacing w:after="326" w:afterLines="100"/>
        <w:jc w:val="center"/>
        <w:rPr>
          <w:rFonts w:ascii="Times New Roman" w:hAnsi="Times New Roman" w:eastAsia="黑体" w:cs="Times New Roman"/>
          <w:b/>
          <w:bCs/>
          <w:kern w:val="0"/>
          <w:szCs w:val="44"/>
          <w:lang w:bidi="en-US"/>
        </w:rPr>
      </w:pPr>
      <w:bookmarkStart w:id="46" w:name="_Toc32327538"/>
      <w:bookmarkStart w:id="47" w:name="_Toc21254"/>
      <w:r>
        <w:rPr>
          <w:rFonts w:ascii="Times New Roman" w:hAnsi="Times New Roman" w:eastAsia="黑体" w:cs="Times New Roman"/>
          <w:b/>
          <w:bCs/>
          <w:kern w:val="0"/>
          <w:szCs w:val="44"/>
          <w:lang w:bidi="en-US"/>
        </w:rPr>
        <w:t xml:space="preserve">第二章  </w:t>
      </w:r>
      <w:bookmarkEnd w:id="46"/>
      <w:r>
        <w:rPr>
          <w:rFonts w:ascii="Times New Roman" w:hAnsi="Times New Roman" w:eastAsia="黑体" w:cs="Times New Roman"/>
          <w:b/>
          <w:bCs/>
          <w:kern w:val="0"/>
          <w:szCs w:val="44"/>
          <w:lang w:bidi="en-US"/>
        </w:rPr>
        <w:t>基本概况</w:t>
      </w:r>
      <w:bookmarkEnd w:id="47"/>
    </w:p>
    <w:p w14:paraId="03F1344A">
      <w:pPr>
        <w:pStyle w:val="12"/>
        <w:wordWrap w:val="0"/>
        <w:spacing w:before="0" w:after="163" w:afterLines="50" w:line="360" w:lineRule="auto"/>
        <w:textAlignment w:val="baseline"/>
        <w:rPr>
          <w:rFonts w:ascii="Times New Roman" w:hAnsi="Times New Roman" w:eastAsia="仿宋" w:cs="Times New Roman"/>
          <w:bCs w:val="0"/>
          <w:sz w:val="30"/>
          <w:szCs w:val="30"/>
        </w:rPr>
      </w:pPr>
      <w:bookmarkStart w:id="48" w:name="_Toc32327539"/>
      <w:bookmarkStart w:id="49" w:name="_Toc3333"/>
      <w:r>
        <w:rPr>
          <w:rFonts w:ascii="Times New Roman" w:hAnsi="Times New Roman" w:cs="Times New Roman"/>
        </w:rPr>
        <w:t xml:space="preserve">2.1 </w:t>
      </w:r>
      <w:bookmarkEnd w:id="48"/>
      <w:bookmarkStart w:id="50" w:name="_Toc32327541"/>
      <w:r>
        <w:rPr>
          <w:rFonts w:ascii="Times New Roman" w:hAnsi="Times New Roman" w:cs="Times New Roman"/>
        </w:rPr>
        <w:t>地理位置</w:t>
      </w:r>
      <w:bookmarkEnd w:id="49"/>
      <w:bookmarkEnd w:id="50"/>
      <w:bookmarkStart w:id="51" w:name="_bookmark9"/>
      <w:bookmarkEnd w:id="51"/>
    </w:p>
    <w:p w14:paraId="576FA9A3">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湛江市坡头区位于广东省西南部，雷州半岛东北部，湛江海湾东岸，地理坐标介于东经109°20'～110°18'，北纬21°5'～21°26'之间。东接吴川市，南临南海，西是湛江港湾，与赤坎区、霞山区、湛江经济技术开发区以及遂溪县隔海相望，北连廉江市。坡头区土地总面积约565.</w:t>
      </w:r>
      <w:r>
        <w:rPr>
          <w:rFonts w:hint="eastAsia" w:eastAsia="仿宋"/>
          <w:kern w:val="0"/>
          <w:sz w:val="30"/>
          <w:szCs w:val="30"/>
        </w:rPr>
        <w:t>03</w:t>
      </w:r>
      <w:r>
        <w:rPr>
          <w:rFonts w:eastAsia="仿宋"/>
          <w:kern w:val="0"/>
          <w:sz w:val="30"/>
          <w:szCs w:val="30"/>
        </w:rPr>
        <w:t>平方公里。最大横距20.60公里，南北最大纵距40公里，海岸线长192公里。</w:t>
      </w:r>
    </w:p>
    <w:p w14:paraId="71CBB93D">
      <w:pPr>
        <w:pStyle w:val="12"/>
        <w:wordWrap w:val="0"/>
        <w:spacing w:before="163" w:beforeLines="50" w:after="163" w:afterLines="50" w:line="360" w:lineRule="auto"/>
        <w:textAlignment w:val="baseline"/>
        <w:rPr>
          <w:rFonts w:ascii="Times New Roman" w:hAnsi="Times New Roman" w:cs="Times New Roman"/>
        </w:rPr>
      </w:pPr>
      <w:bookmarkStart w:id="52" w:name="_Toc32327542"/>
      <w:bookmarkStart w:id="53" w:name="_Toc21747"/>
      <w:r>
        <w:rPr>
          <w:rFonts w:ascii="Times New Roman" w:hAnsi="Times New Roman" w:cs="Times New Roman"/>
        </w:rPr>
        <w:t>2.2 地形地势与土壤水文</w:t>
      </w:r>
      <w:bookmarkEnd w:id="52"/>
      <w:bookmarkEnd w:id="53"/>
    </w:p>
    <w:p w14:paraId="2F8E4FF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由一个半岛和一个海岛组成，半岛部分东、西、南三面临海，地势较为平缓，无明显峰谷，坡度3～5度，在大片缓坡地之间有水田、小溪或冲刷沟等切割。地势从西北向东南倾斜，西北高，东南低。北部多为混合岩、花岗岩台地，分布于北部龙头-高岭、路西、新屋地。地势微微向五里山港溺谷和南部倾斜。除花岗岩分布地区尖山岭和石山岭有基岩露头或转石形成石蛋地形外，其余大部分基岩表层均风化为几米至十几米厚的残积土。</w:t>
      </w:r>
    </w:p>
    <w:p w14:paraId="019FC6C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东南沿海土地为平原，海拔2～20米之间。南三岛内地势平缓，中部较高，四周稍低，属滨海平原和滨海台地。滨海平原海拔2～20米，滨海台地海拔20～30米，全岛最低海拔2米，最高的大岭海拔30.5米。南三岛由10个大小不等的群岛在建国前后经过人工筑堤逐步连岛，于1958年10月联成1个大岛。</w:t>
      </w:r>
    </w:p>
    <w:p w14:paraId="69996B4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东南沿海为海成地形，包括海蚀阶地、海积平原、海风成砂堤砂地。海蚀阶地分布在坡头、南三。阶面标高一般小于20米，地势低洼，地形平坦，阶地由玄武岩、混合岩、侵入岩和湛江组组成，曲折迂回海岸附近。海积平原分布在麻斜至万屋和乾塘至塘尾、南三岛围岭，形态多为不规则的带状和树枝状。</w:t>
      </w:r>
    </w:p>
    <w:p w14:paraId="3DB64CDB">
      <w:pPr>
        <w:pStyle w:val="12"/>
        <w:wordWrap w:val="0"/>
        <w:spacing w:before="163" w:beforeLines="50" w:after="163" w:afterLines="50" w:line="360" w:lineRule="auto"/>
        <w:textAlignment w:val="baseline"/>
        <w:rPr>
          <w:rFonts w:ascii="Times New Roman" w:hAnsi="Times New Roman" w:cs="Times New Roman"/>
        </w:rPr>
      </w:pPr>
      <w:bookmarkStart w:id="54" w:name="_Toc18588"/>
      <w:bookmarkStart w:id="55" w:name="_Toc32327543"/>
      <w:r>
        <w:rPr>
          <w:rFonts w:ascii="Times New Roman" w:hAnsi="Times New Roman" w:cs="Times New Roman"/>
        </w:rPr>
        <w:t>2.3 气候</w:t>
      </w:r>
      <w:bookmarkEnd w:id="54"/>
      <w:bookmarkEnd w:id="55"/>
    </w:p>
    <w:p w14:paraId="15AF315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处于北回归线以南的低纬地区，三面临海，终年受海洋气候调节，夏无酷热，冬无严寒，冬暖夏凉气候温和。年平均气温23.1℃，最高为7月，28.3℃～28.9℃；最低为1月，14.9℃～16.2℃。年平均相对湿度82%～84%，春季多湿，2～4月份相对湿度在89%以上，冬季较干燥，11～12月湿度为75%～78%之间。坡头区年平均降雨量为1598.3毫米，在降雨量中，台风雨占很大的比重，每年7～10月份的雨量有60%～68%是台风雨，历年台风雨占同期雨量的50.8%左右。</w:t>
      </w:r>
    </w:p>
    <w:p w14:paraId="7D05CBBF">
      <w:pPr>
        <w:pStyle w:val="12"/>
        <w:wordWrap w:val="0"/>
        <w:spacing w:before="163" w:beforeLines="50" w:after="163" w:afterLines="50" w:line="360" w:lineRule="auto"/>
        <w:textAlignment w:val="baseline"/>
        <w:rPr>
          <w:rFonts w:ascii="Times New Roman" w:hAnsi="Times New Roman" w:cs="Times New Roman"/>
        </w:rPr>
      </w:pPr>
      <w:bookmarkStart w:id="56" w:name="_Toc17335"/>
      <w:r>
        <w:rPr>
          <w:rFonts w:ascii="Times New Roman" w:hAnsi="Times New Roman" w:cs="Times New Roman"/>
        </w:rPr>
        <w:t>2.4 主要植被</w:t>
      </w:r>
      <w:bookmarkEnd w:id="56"/>
    </w:p>
    <w:p w14:paraId="62664E1A">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坡头区主要植被：桉树、木麻黄、相思、苦楝、厚藤、牛根草、鸡尖草、仙人掌、坡银、了哥王、臭草、马缨丹、白骨壤、桐花树、秋茄、红海榄、无瓣海桑等。</w:t>
      </w:r>
    </w:p>
    <w:p w14:paraId="09CF350F">
      <w:pPr>
        <w:pStyle w:val="12"/>
        <w:wordWrap w:val="0"/>
        <w:spacing w:before="163" w:beforeLines="50" w:after="163" w:afterLines="50" w:line="360" w:lineRule="auto"/>
        <w:textAlignment w:val="baseline"/>
        <w:rPr>
          <w:rFonts w:ascii="Times New Roman" w:hAnsi="Times New Roman" w:cs="Times New Roman"/>
        </w:rPr>
      </w:pPr>
      <w:bookmarkStart w:id="57" w:name="_Toc32327544"/>
      <w:bookmarkStart w:id="58" w:name="_Toc26323"/>
      <w:r>
        <w:rPr>
          <w:rFonts w:ascii="Times New Roman" w:hAnsi="Times New Roman" w:cs="Times New Roman"/>
        </w:rPr>
        <w:t>2.5 森林资源</w:t>
      </w:r>
      <w:bookmarkEnd w:id="57"/>
      <w:bookmarkEnd w:id="58"/>
    </w:p>
    <w:p w14:paraId="6D332C5B">
      <w:pPr>
        <w:pStyle w:val="14"/>
        <w:wordWrap w:val="0"/>
        <w:spacing w:before="0" w:beforeAutospacing="0" w:line="360" w:lineRule="auto"/>
        <w:ind w:firstLine="600"/>
        <w:textAlignment w:val="baseline"/>
        <w:rPr>
          <w:rFonts w:eastAsia="仿宋"/>
          <w:kern w:val="0"/>
          <w:sz w:val="30"/>
          <w:szCs w:val="30"/>
        </w:rPr>
      </w:pPr>
      <w:bookmarkStart w:id="59" w:name="_Toc375475360"/>
      <w:bookmarkStart w:id="60" w:name="_Toc378168343"/>
      <w:r>
        <w:rPr>
          <w:rFonts w:eastAsia="仿宋"/>
          <w:kern w:val="0"/>
          <w:sz w:val="30"/>
          <w:szCs w:val="30"/>
        </w:rPr>
        <w:t>根据坡头区2023年</w:t>
      </w:r>
      <w:r>
        <w:rPr>
          <w:rFonts w:hint="eastAsia" w:eastAsia="仿宋"/>
          <w:kern w:val="0"/>
          <w:sz w:val="30"/>
          <w:szCs w:val="30"/>
        </w:rPr>
        <w:t>林地管理“一张图”数据</w:t>
      </w:r>
      <w:r>
        <w:rPr>
          <w:rFonts w:eastAsia="仿宋"/>
          <w:kern w:val="0"/>
          <w:sz w:val="30"/>
          <w:szCs w:val="30"/>
        </w:rPr>
        <w:t>，坡头区辖区总面积为565.</w:t>
      </w:r>
      <w:r>
        <w:rPr>
          <w:rFonts w:hint="eastAsia" w:eastAsia="仿宋"/>
          <w:kern w:val="0"/>
          <w:sz w:val="30"/>
          <w:szCs w:val="30"/>
        </w:rPr>
        <w:t>03</w:t>
      </w:r>
      <w:r>
        <w:rPr>
          <w:rFonts w:eastAsia="仿宋"/>
          <w:kern w:val="0"/>
          <w:sz w:val="30"/>
          <w:szCs w:val="30"/>
        </w:rPr>
        <w:t>平方公里，其中</w:t>
      </w:r>
      <w:r>
        <w:rPr>
          <w:rFonts w:hint="eastAsia" w:eastAsia="仿宋"/>
          <w:kern w:val="0"/>
          <w:sz w:val="30"/>
          <w:szCs w:val="30"/>
        </w:rPr>
        <w:t>林业用地</w:t>
      </w:r>
      <w:r>
        <w:rPr>
          <w:rFonts w:eastAsia="仿宋"/>
          <w:kern w:val="0"/>
          <w:sz w:val="30"/>
          <w:szCs w:val="30"/>
        </w:rPr>
        <w:t>面积为</w:t>
      </w:r>
      <w:r>
        <w:rPr>
          <w:rFonts w:hint="eastAsia" w:eastAsia="仿宋"/>
          <w:kern w:val="0"/>
          <w:sz w:val="30"/>
          <w:szCs w:val="30"/>
        </w:rPr>
        <w:t>10998.53</w:t>
      </w:r>
      <w:r>
        <w:rPr>
          <w:rFonts w:eastAsia="仿宋"/>
          <w:kern w:val="0"/>
          <w:sz w:val="30"/>
          <w:szCs w:val="30"/>
        </w:rPr>
        <w:t>公顷，占</w:t>
      </w:r>
      <w:r>
        <w:rPr>
          <w:rFonts w:hint="eastAsia" w:eastAsia="仿宋"/>
          <w:kern w:val="0"/>
          <w:sz w:val="30"/>
          <w:szCs w:val="30"/>
        </w:rPr>
        <w:t>国土</w:t>
      </w:r>
      <w:r>
        <w:rPr>
          <w:rFonts w:eastAsia="仿宋"/>
          <w:kern w:val="0"/>
          <w:sz w:val="30"/>
          <w:szCs w:val="30"/>
        </w:rPr>
        <w:t>总面积的</w:t>
      </w:r>
      <w:r>
        <w:rPr>
          <w:rFonts w:hint="eastAsia" w:eastAsia="仿宋"/>
          <w:kern w:val="0"/>
          <w:sz w:val="30"/>
          <w:szCs w:val="30"/>
        </w:rPr>
        <w:t>19.47</w:t>
      </w:r>
      <w:r>
        <w:rPr>
          <w:rFonts w:eastAsia="仿宋"/>
          <w:kern w:val="0"/>
          <w:sz w:val="30"/>
          <w:szCs w:val="30"/>
        </w:rPr>
        <w:t>%。</w:t>
      </w:r>
    </w:p>
    <w:p w14:paraId="13FCA2A0">
      <w:pPr>
        <w:wordWrap w:val="0"/>
        <w:ind w:firstLine="600" w:firstLineChars="200"/>
        <w:jc w:val="both"/>
        <w:rPr>
          <w:rFonts w:hint="eastAsia" w:eastAsia="仿宋"/>
          <w:sz w:val="30"/>
          <w:szCs w:val="30"/>
        </w:rPr>
      </w:pPr>
      <w:r>
        <w:rPr>
          <w:rFonts w:eastAsia="仿宋"/>
          <w:sz w:val="30"/>
          <w:szCs w:val="30"/>
        </w:rPr>
        <w:t>林业用地面积中，乔木林地面积为</w:t>
      </w:r>
      <w:r>
        <w:rPr>
          <w:rFonts w:hint="eastAsia" w:eastAsia="仿宋"/>
          <w:sz w:val="30"/>
          <w:szCs w:val="30"/>
        </w:rPr>
        <w:t>5886.53</w:t>
      </w:r>
      <w:r>
        <w:rPr>
          <w:rFonts w:eastAsia="仿宋"/>
          <w:sz w:val="30"/>
          <w:szCs w:val="30"/>
        </w:rPr>
        <w:t>公顷，占林地总面积的</w:t>
      </w:r>
      <w:r>
        <w:rPr>
          <w:rFonts w:hint="eastAsia" w:eastAsia="仿宋"/>
          <w:sz w:val="30"/>
          <w:szCs w:val="30"/>
        </w:rPr>
        <w:t>53.52</w:t>
      </w:r>
      <w:r>
        <w:rPr>
          <w:rFonts w:eastAsia="仿宋"/>
          <w:sz w:val="30"/>
          <w:szCs w:val="30"/>
        </w:rPr>
        <w:t>%</w:t>
      </w:r>
      <w:r>
        <w:rPr>
          <w:rFonts w:hint="eastAsia" w:eastAsia="仿宋"/>
          <w:sz w:val="30"/>
          <w:szCs w:val="30"/>
        </w:rPr>
        <w:t>；</w:t>
      </w:r>
      <w:r>
        <w:rPr>
          <w:rFonts w:eastAsia="仿宋"/>
          <w:sz w:val="30"/>
          <w:szCs w:val="30"/>
        </w:rPr>
        <w:t>竹林地面积为</w:t>
      </w:r>
      <w:r>
        <w:rPr>
          <w:rFonts w:hint="eastAsia" w:eastAsia="仿宋"/>
          <w:sz w:val="30"/>
          <w:szCs w:val="30"/>
        </w:rPr>
        <w:t>71.80</w:t>
      </w:r>
      <w:r>
        <w:rPr>
          <w:rFonts w:eastAsia="仿宋"/>
          <w:sz w:val="30"/>
          <w:szCs w:val="30"/>
        </w:rPr>
        <w:t>公顷，占林地总面积的</w:t>
      </w:r>
      <w:r>
        <w:rPr>
          <w:rFonts w:hint="eastAsia" w:eastAsia="仿宋"/>
          <w:sz w:val="30"/>
          <w:szCs w:val="30"/>
        </w:rPr>
        <w:t>0.65</w:t>
      </w:r>
      <w:r>
        <w:rPr>
          <w:rFonts w:eastAsia="仿宋"/>
          <w:sz w:val="30"/>
          <w:szCs w:val="30"/>
        </w:rPr>
        <w:t>%</w:t>
      </w:r>
      <w:r>
        <w:rPr>
          <w:rFonts w:hint="eastAsia" w:eastAsia="仿宋"/>
          <w:sz w:val="30"/>
          <w:szCs w:val="30"/>
        </w:rPr>
        <w:t>；</w:t>
      </w:r>
      <w:r>
        <w:rPr>
          <w:rFonts w:eastAsia="仿宋"/>
          <w:sz w:val="30"/>
          <w:szCs w:val="30"/>
        </w:rPr>
        <w:t>疏林地面积为1.</w:t>
      </w:r>
      <w:r>
        <w:rPr>
          <w:rFonts w:hint="eastAsia" w:eastAsia="仿宋"/>
          <w:sz w:val="30"/>
          <w:szCs w:val="30"/>
        </w:rPr>
        <w:t>27</w:t>
      </w:r>
      <w:r>
        <w:rPr>
          <w:rFonts w:eastAsia="仿宋"/>
          <w:sz w:val="30"/>
          <w:szCs w:val="30"/>
        </w:rPr>
        <w:t>公顷，占林地总面积的0.01%</w:t>
      </w:r>
      <w:r>
        <w:rPr>
          <w:rFonts w:hint="eastAsia" w:eastAsia="仿宋"/>
          <w:sz w:val="30"/>
          <w:szCs w:val="30"/>
        </w:rPr>
        <w:t>；</w:t>
      </w:r>
      <w:r>
        <w:rPr>
          <w:rFonts w:eastAsia="仿宋"/>
          <w:sz w:val="30"/>
          <w:szCs w:val="30"/>
        </w:rPr>
        <w:t>未成林地面积为</w:t>
      </w:r>
      <w:r>
        <w:rPr>
          <w:rFonts w:hint="eastAsia" w:eastAsia="仿宋"/>
          <w:sz w:val="30"/>
          <w:szCs w:val="30"/>
        </w:rPr>
        <w:t>112.00</w:t>
      </w:r>
      <w:r>
        <w:rPr>
          <w:rFonts w:eastAsia="仿宋"/>
          <w:sz w:val="30"/>
          <w:szCs w:val="30"/>
        </w:rPr>
        <w:t>公顷，占林地总面积的</w:t>
      </w:r>
      <w:r>
        <w:rPr>
          <w:rFonts w:hint="eastAsia" w:eastAsia="仿宋"/>
          <w:sz w:val="30"/>
          <w:szCs w:val="30"/>
        </w:rPr>
        <w:t>1.02</w:t>
      </w:r>
      <w:r>
        <w:rPr>
          <w:rFonts w:eastAsia="仿宋"/>
          <w:sz w:val="30"/>
          <w:szCs w:val="30"/>
        </w:rPr>
        <w:t>%</w:t>
      </w:r>
      <w:r>
        <w:rPr>
          <w:rFonts w:hint="eastAsia" w:eastAsia="仿宋"/>
          <w:sz w:val="30"/>
          <w:szCs w:val="30"/>
        </w:rPr>
        <w:t>；</w:t>
      </w:r>
      <w:r>
        <w:rPr>
          <w:rFonts w:eastAsia="仿宋"/>
          <w:sz w:val="30"/>
          <w:szCs w:val="30"/>
        </w:rPr>
        <w:t>苗圃地面积为</w:t>
      </w:r>
      <w:r>
        <w:rPr>
          <w:rFonts w:hint="eastAsia" w:eastAsia="仿宋"/>
          <w:sz w:val="30"/>
          <w:szCs w:val="30"/>
        </w:rPr>
        <w:t>530.68</w:t>
      </w:r>
      <w:r>
        <w:rPr>
          <w:rFonts w:eastAsia="仿宋"/>
          <w:sz w:val="30"/>
          <w:szCs w:val="30"/>
        </w:rPr>
        <w:t>公顷，占林地总面积的</w:t>
      </w:r>
      <w:r>
        <w:rPr>
          <w:rFonts w:hint="eastAsia" w:eastAsia="仿宋"/>
          <w:sz w:val="30"/>
          <w:szCs w:val="30"/>
        </w:rPr>
        <w:t>4.83</w:t>
      </w:r>
      <w:r>
        <w:rPr>
          <w:rFonts w:eastAsia="仿宋"/>
          <w:sz w:val="30"/>
          <w:szCs w:val="30"/>
        </w:rPr>
        <w:t>%</w:t>
      </w:r>
      <w:r>
        <w:rPr>
          <w:rFonts w:hint="eastAsia" w:eastAsia="仿宋"/>
          <w:sz w:val="30"/>
          <w:szCs w:val="30"/>
        </w:rPr>
        <w:t>；</w:t>
      </w:r>
      <w:r>
        <w:rPr>
          <w:rFonts w:eastAsia="仿宋"/>
          <w:sz w:val="30"/>
          <w:szCs w:val="30"/>
        </w:rPr>
        <w:t>采伐迹地</w:t>
      </w:r>
      <w:r>
        <w:rPr>
          <w:rFonts w:hint="eastAsia" w:eastAsia="仿宋"/>
          <w:sz w:val="30"/>
          <w:szCs w:val="30"/>
        </w:rPr>
        <w:t>面积63.23</w:t>
      </w:r>
      <w:r>
        <w:rPr>
          <w:rFonts w:eastAsia="仿宋"/>
          <w:sz w:val="30"/>
          <w:szCs w:val="30"/>
        </w:rPr>
        <w:t>公顷，占林地总面积的</w:t>
      </w:r>
      <w:r>
        <w:rPr>
          <w:rFonts w:hint="eastAsia" w:eastAsia="仿宋"/>
          <w:sz w:val="30"/>
          <w:szCs w:val="30"/>
        </w:rPr>
        <w:t>0</w:t>
      </w:r>
      <w:r>
        <w:rPr>
          <w:rFonts w:eastAsia="仿宋"/>
          <w:sz w:val="30"/>
          <w:szCs w:val="30"/>
        </w:rPr>
        <w:t>.5</w:t>
      </w:r>
      <w:r>
        <w:rPr>
          <w:rFonts w:hint="eastAsia" w:eastAsia="仿宋"/>
          <w:sz w:val="30"/>
          <w:szCs w:val="30"/>
        </w:rPr>
        <w:t>7</w:t>
      </w:r>
      <w:r>
        <w:rPr>
          <w:rFonts w:eastAsia="仿宋"/>
          <w:sz w:val="30"/>
          <w:szCs w:val="30"/>
        </w:rPr>
        <w:t>%</w:t>
      </w:r>
      <w:r>
        <w:rPr>
          <w:rFonts w:hint="eastAsia" w:eastAsia="仿宋"/>
          <w:sz w:val="30"/>
          <w:szCs w:val="30"/>
        </w:rPr>
        <w:t>；其他宜林地面积1880.98公顷，</w:t>
      </w:r>
      <w:r>
        <w:rPr>
          <w:rFonts w:eastAsia="仿宋"/>
          <w:sz w:val="30"/>
          <w:szCs w:val="30"/>
        </w:rPr>
        <w:t>占林地总面积的</w:t>
      </w:r>
      <w:r>
        <w:rPr>
          <w:rFonts w:hint="eastAsia" w:eastAsia="仿宋"/>
          <w:sz w:val="30"/>
          <w:szCs w:val="30"/>
        </w:rPr>
        <w:t>17.10</w:t>
      </w:r>
      <w:r>
        <w:rPr>
          <w:rFonts w:eastAsia="仿宋"/>
          <w:sz w:val="30"/>
          <w:szCs w:val="30"/>
        </w:rPr>
        <w:t>%</w:t>
      </w:r>
      <w:r>
        <w:rPr>
          <w:rFonts w:hint="eastAsia" w:eastAsia="仿宋"/>
          <w:sz w:val="30"/>
          <w:szCs w:val="30"/>
        </w:rPr>
        <w:t>；其他无立木林地面积1494.05公顷，</w:t>
      </w:r>
      <w:r>
        <w:rPr>
          <w:rFonts w:eastAsia="仿宋"/>
          <w:sz w:val="30"/>
          <w:szCs w:val="30"/>
        </w:rPr>
        <w:t>占林地总面积的</w:t>
      </w:r>
      <w:r>
        <w:rPr>
          <w:rFonts w:hint="eastAsia" w:eastAsia="仿宋"/>
          <w:sz w:val="30"/>
          <w:szCs w:val="30"/>
        </w:rPr>
        <w:t>13.58</w:t>
      </w:r>
      <w:r>
        <w:rPr>
          <w:rFonts w:eastAsia="仿宋"/>
          <w:sz w:val="30"/>
          <w:szCs w:val="30"/>
        </w:rPr>
        <w:t>%</w:t>
      </w:r>
      <w:r>
        <w:rPr>
          <w:rFonts w:hint="eastAsia" w:eastAsia="仿宋"/>
          <w:sz w:val="30"/>
          <w:szCs w:val="30"/>
        </w:rPr>
        <w:t>；</w:t>
      </w:r>
      <w:r>
        <w:rPr>
          <w:rFonts w:eastAsia="仿宋"/>
          <w:sz w:val="30"/>
          <w:szCs w:val="30"/>
        </w:rPr>
        <w:t>其</w:t>
      </w:r>
      <w:r>
        <w:rPr>
          <w:rFonts w:hint="eastAsia" w:eastAsia="仿宋"/>
          <w:sz w:val="30"/>
          <w:szCs w:val="30"/>
        </w:rPr>
        <w:t>它</w:t>
      </w:r>
      <w:r>
        <w:rPr>
          <w:rFonts w:eastAsia="仿宋"/>
          <w:sz w:val="30"/>
          <w:szCs w:val="30"/>
        </w:rPr>
        <w:t>林地面积为</w:t>
      </w:r>
      <w:r>
        <w:rPr>
          <w:rFonts w:hint="eastAsia" w:eastAsia="仿宋"/>
          <w:sz w:val="30"/>
          <w:szCs w:val="30"/>
        </w:rPr>
        <w:t>957.99</w:t>
      </w:r>
      <w:r>
        <w:rPr>
          <w:rFonts w:eastAsia="仿宋"/>
          <w:sz w:val="30"/>
          <w:szCs w:val="30"/>
        </w:rPr>
        <w:t>公顷，占林地总面积的</w:t>
      </w:r>
      <w:r>
        <w:rPr>
          <w:rFonts w:hint="eastAsia" w:eastAsia="仿宋"/>
          <w:sz w:val="30"/>
          <w:szCs w:val="30"/>
        </w:rPr>
        <w:t>8.71</w:t>
      </w:r>
      <w:r>
        <w:rPr>
          <w:rFonts w:eastAsia="仿宋"/>
          <w:sz w:val="30"/>
          <w:szCs w:val="30"/>
        </w:rPr>
        <w:t>%。</w:t>
      </w:r>
    </w:p>
    <w:p w14:paraId="5DF77FCF">
      <w:pPr>
        <w:pStyle w:val="5"/>
        <w:widowControl w:val="0"/>
        <w:spacing w:before="0" w:line="360" w:lineRule="auto"/>
        <w:rPr>
          <w:rFonts w:ascii="Times New Roman" w:hAnsi="Times New Roman" w:eastAsia="黑体" w:cs="Times New Roman"/>
          <w:b w:val="0"/>
          <w:sz w:val="28"/>
          <w:szCs w:val="28"/>
        </w:rPr>
      </w:pPr>
      <w:r>
        <w:rPr>
          <w:rFonts w:ascii="Times New Roman" w:hAnsi="Times New Roman" w:eastAsia="黑体" w:cs="Times New Roman"/>
          <w:b w:val="0"/>
          <w:sz w:val="28"/>
          <w:szCs w:val="28"/>
        </w:rPr>
        <w:t>表2-1  林地地类面积统计表</w:t>
      </w:r>
    </w:p>
    <w:tbl>
      <w:tblPr>
        <w:tblStyle w:val="15"/>
        <w:tblW w:w="8803" w:type="dxa"/>
        <w:jc w:val="center"/>
        <w:tblLayout w:type="fixed"/>
        <w:tblCellMar>
          <w:top w:w="0" w:type="dxa"/>
          <w:left w:w="108" w:type="dxa"/>
          <w:bottom w:w="0" w:type="dxa"/>
          <w:right w:w="108" w:type="dxa"/>
        </w:tblCellMar>
      </w:tblPr>
      <w:tblGrid>
        <w:gridCol w:w="847"/>
        <w:gridCol w:w="994"/>
        <w:gridCol w:w="994"/>
        <w:gridCol w:w="994"/>
        <w:gridCol w:w="994"/>
        <w:gridCol w:w="994"/>
        <w:gridCol w:w="994"/>
        <w:gridCol w:w="994"/>
        <w:gridCol w:w="998"/>
      </w:tblGrid>
      <w:tr w14:paraId="5B7AD2B1">
        <w:tblPrEx>
          <w:tblCellMar>
            <w:top w:w="0" w:type="dxa"/>
            <w:left w:w="108" w:type="dxa"/>
            <w:bottom w:w="0" w:type="dxa"/>
            <w:right w:w="108" w:type="dxa"/>
          </w:tblCellMar>
        </w:tblPrEx>
        <w:trPr>
          <w:trHeight w:val="102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AEEFE10">
            <w:pPr>
              <w:jc w:val="center"/>
              <w:rPr>
                <w:rFonts w:ascii="Times New Roman" w:hAnsi="Times New Roman" w:eastAsia="仿宋" w:cs="Times New Roman"/>
                <w:b/>
                <w:bCs/>
              </w:rPr>
            </w:pPr>
            <w:r>
              <w:rPr>
                <w:rFonts w:ascii="Times New Roman" w:hAnsi="Times New Roman" w:eastAsia="仿宋" w:cs="Times New Roman"/>
                <w:b/>
                <w:bCs/>
              </w:rPr>
              <w:t>林地</w:t>
            </w:r>
            <w:r>
              <w:rPr>
                <w:rFonts w:ascii="Times New Roman" w:hAnsi="Times New Roman" w:eastAsia="仿宋" w:cs="Times New Roman"/>
                <w:b/>
                <w:bCs/>
              </w:rPr>
              <w:br w:type="textWrapping"/>
            </w:r>
            <w:r>
              <w:rPr>
                <w:rFonts w:ascii="Times New Roman" w:hAnsi="Times New Roman" w:eastAsia="仿宋" w:cs="Times New Roman"/>
                <w:b/>
                <w:bCs/>
              </w:rPr>
              <w:t>地类</w:t>
            </w:r>
          </w:p>
        </w:tc>
        <w:tc>
          <w:tcPr>
            <w:tcW w:w="99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D95B229">
            <w:pPr>
              <w:jc w:val="center"/>
              <w:textAlignment w:val="center"/>
              <w:rPr>
                <w:rFonts w:ascii="Times New Roman" w:hAnsi="Times New Roman" w:eastAsia="仿宋" w:cs="Times New Roman"/>
                <w:b/>
                <w:bCs/>
                <w:lang w:bidi="ar"/>
              </w:rPr>
            </w:pPr>
            <w:r>
              <w:rPr>
                <w:rFonts w:ascii="Times New Roman" w:hAnsi="Times New Roman" w:eastAsia="仿宋" w:cs="Times New Roman"/>
                <w:b/>
                <w:bCs/>
                <w:lang w:bidi="ar"/>
              </w:rPr>
              <w:t>乔木</w:t>
            </w:r>
          </w:p>
          <w:p w14:paraId="32E09C99">
            <w:pPr>
              <w:jc w:val="center"/>
              <w:textAlignment w:val="center"/>
              <w:rPr>
                <w:rFonts w:ascii="Times New Roman" w:hAnsi="Times New Roman" w:eastAsia="仿宋" w:cs="Times New Roman"/>
                <w:b/>
                <w:bCs/>
                <w:kern w:val="2"/>
              </w:rPr>
            </w:pPr>
            <w:r>
              <w:rPr>
                <w:rFonts w:ascii="Times New Roman" w:hAnsi="Times New Roman" w:eastAsia="仿宋" w:cs="Times New Roman"/>
                <w:b/>
                <w:bCs/>
                <w:lang w:bidi="ar"/>
              </w:rPr>
              <w:t>林地</w:t>
            </w:r>
          </w:p>
        </w:tc>
        <w:tc>
          <w:tcPr>
            <w:tcW w:w="99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DE45AEB">
            <w:pPr>
              <w:jc w:val="center"/>
              <w:textAlignment w:val="center"/>
              <w:rPr>
                <w:rFonts w:ascii="Times New Roman" w:hAnsi="Times New Roman" w:eastAsia="仿宋" w:cs="Times New Roman"/>
                <w:b/>
                <w:bCs/>
                <w:lang w:bidi="ar"/>
              </w:rPr>
            </w:pPr>
            <w:r>
              <w:rPr>
                <w:rFonts w:ascii="Times New Roman" w:hAnsi="Times New Roman" w:eastAsia="仿宋" w:cs="Times New Roman"/>
                <w:b/>
                <w:bCs/>
                <w:lang w:bidi="ar"/>
              </w:rPr>
              <w:t>竹林</w:t>
            </w:r>
          </w:p>
          <w:p w14:paraId="6C80D232">
            <w:pPr>
              <w:jc w:val="center"/>
              <w:textAlignment w:val="center"/>
              <w:rPr>
                <w:rFonts w:ascii="Times New Roman" w:hAnsi="Times New Roman" w:eastAsia="仿宋" w:cs="Times New Roman"/>
                <w:b/>
                <w:bCs/>
                <w:kern w:val="2"/>
              </w:rPr>
            </w:pPr>
            <w:r>
              <w:rPr>
                <w:rFonts w:ascii="Times New Roman" w:hAnsi="Times New Roman" w:eastAsia="仿宋" w:cs="Times New Roman"/>
                <w:b/>
                <w:bCs/>
                <w:lang w:bidi="ar"/>
              </w:rPr>
              <w:t>地</w:t>
            </w:r>
          </w:p>
        </w:tc>
        <w:tc>
          <w:tcPr>
            <w:tcW w:w="99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50CA680">
            <w:pPr>
              <w:jc w:val="center"/>
              <w:textAlignment w:val="center"/>
              <w:rPr>
                <w:rFonts w:ascii="Times New Roman" w:hAnsi="Times New Roman" w:eastAsia="仿宋" w:cs="Times New Roman"/>
                <w:b/>
                <w:bCs/>
                <w:lang w:bidi="ar"/>
              </w:rPr>
            </w:pPr>
            <w:r>
              <w:rPr>
                <w:rFonts w:ascii="Times New Roman" w:hAnsi="Times New Roman" w:eastAsia="仿宋" w:cs="Times New Roman"/>
                <w:b/>
                <w:bCs/>
                <w:lang w:bidi="ar"/>
              </w:rPr>
              <w:t>灌木</w:t>
            </w:r>
          </w:p>
          <w:p w14:paraId="715C4A59">
            <w:pPr>
              <w:jc w:val="center"/>
              <w:textAlignment w:val="center"/>
              <w:rPr>
                <w:rFonts w:ascii="Times New Roman" w:hAnsi="Times New Roman" w:eastAsia="仿宋" w:cs="Times New Roman"/>
                <w:b/>
                <w:bCs/>
                <w:kern w:val="2"/>
              </w:rPr>
            </w:pPr>
            <w:r>
              <w:rPr>
                <w:rFonts w:ascii="Times New Roman" w:hAnsi="Times New Roman" w:eastAsia="仿宋" w:cs="Times New Roman"/>
                <w:b/>
                <w:bCs/>
                <w:lang w:bidi="ar"/>
              </w:rPr>
              <w:t>林地</w:t>
            </w:r>
          </w:p>
        </w:tc>
        <w:tc>
          <w:tcPr>
            <w:tcW w:w="99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C9D2DF7">
            <w:pPr>
              <w:jc w:val="center"/>
              <w:textAlignment w:val="center"/>
              <w:rPr>
                <w:rFonts w:ascii="Times New Roman" w:hAnsi="Times New Roman" w:eastAsia="仿宋" w:cs="Times New Roman"/>
                <w:b/>
                <w:bCs/>
                <w:lang w:bidi="ar"/>
              </w:rPr>
            </w:pPr>
            <w:r>
              <w:rPr>
                <w:rFonts w:ascii="Times New Roman" w:hAnsi="Times New Roman" w:eastAsia="仿宋" w:cs="Times New Roman"/>
                <w:b/>
                <w:bCs/>
                <w:lang w:bidi="ar"/>
              </w:rPr>
              <w:t>疏林</w:t>
            </w:r>
          </w:p>
          <w:p w14:paraId="34F963D4">
            <w:pPr>
              <w:jc w:val="center"/>
              <w:textAlignment w:val="center"/>
              <w:rPr>
                <w:rFonts w:ascii="Times New Roman" w:hAnsi="Times New Roman" w:eastAsia="仿宋" w:cs="Times New Roman"/>
                <w:b/>
                <w:bCs/>
                <w:kern w:val="2"/>
              </w:rPr>
            </w:pPr>
            <w:r>
              <w:rPr>
                <w:rFonts w:ascii="Times New Roman" w:hAnsi="Times New Roman" w:eastAsia="仿宋" w:cs="Times New Roman"/>
                <w:b/>
                <w:bCs/>
                <w:lang w:bidi="ar"/>
              </w:rPr>
              <w:t>地</w:t>
            </w:r>
          </w:p>
        </w:tc>
        <w:tc>
          <w:tcPr>
            <w:tcW w:w="99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E7782AC">
            <w:pPr>
              <w:jc w:val="center"/>
              <w:textAlignment w:val="center"/>
              <w:rPr>
                <w:rFonts w:ascii="Times New Roman" w:hAnsi="Times New Roman" w:eastAsia="仿宋" w:cs="Times New Roman"/>
                <w:b/>
                <w:bCs/>
                <w:lang w:bidi="ar"/>
              </w:rPr>
            </w:pPr>
            <w:r>
              <w:rPr>
                <w:rFonts w:ascii="Times New Roman" w:hAnsi="Times New Roman" w:eastAsia="仿宋" w:cs="Times New Roman"/>
                <w:b/>
                <w:bCs/>
                <w:lang w:bidi="ar"/>
              </w:rPr>
              <w:t>未成</w:t>
            </w:r>
          </w:p>
          <w:p w14:paraId="29DCE557">
            <w:pPr>
              <w:jc w:val="center"/>
              <w:textAlignment w:val="center"/>
              <w:rPr>
                <w:rFonts w:ascii="Times New Roman" w:hAnsi="Times New Roman" w:eastAsia="仿宋" w:cs="Times New Roman"/>
                <w:b/>
                <w:bCs/>
                <w:kern w:val="2"/>
              </w:rPr>
            </w:pPr>
            <w:r>
              <w:rPr>
                <w:rFonts w:ascii="Times New Roman" w:hAnsi="Times New Roman" w:eastAsia="仿宋" w:cs="Times New Roman"/>
                <w:b/>
                <w:bCs/>
                <w:lang w:bidi="ar"/>
              </w:rPr>
              <w:t>林地</w:t>
            </w:r>
          </w:p>
        </w:tc>
        <w:tc>
          <w:tcPr>
            <w:tcW w:w="99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A5700D1">
            <w:pPr>
              <w:jc w:val="center"/>
              <w:textAlignment w:val="center"/>
              <w:rPr>
                <w:rFonts w:ascii="Times New Roman" w:hAnsi="Times New Roman" w:eastAsia="仿宋" w:cs="Times New Roman"/>
                <w:b/>
                <w:bCs/>
                <w:lang w:bidi="ar"/>
              </w:rPr>
            </w:pPr>
            <w:r>
              <w:rPr>
                <w:rFonts w:ascii="Times New Roman" w:hAnsi="Times New Roman" w:eastAsia="仿宋" w:cs="Times New Roman"/>
                <w:b/>
                <w:bCs/>
                <w:lang w:bidi="ar"/>
              </w:rPr>
              <w:t>苗圃</w:t>
            </w:r>
          </w:p>
          <w:p w14:paraId="16C70CF9">
            <w:pPr>
              <w:jc w:val="center"/>
              <w:textAlignment w:val="center"/>
              <w:rPr>
                <w:rFonts w:ascii="Times New Roman" w:hAnsi="Times New Roman" w:eastAsia="仿宋" w:cs="Times New Roman"/>
                <w:b/>
                <w:bCs/>
                <w:kern w:val="2"/>
              </w:rPr>
            </w:pPr>
            <w:r>
              <w:rPr>
                <w:rFonts w:ascii="Times New Roman" w:hAnsi="Times New Roman" w:eastAsia="仿宋" w:cs="Times New Roman"/>
                <w:b/>
                <w:bCs/>
                <w:lang w:bidi="ar"/>
              </w:rPr>
              <w:t>地</w:t>
            </w:r>
          </w:p>
        </w:tc>
        <w:tc>
          <w:tcPr>
            <w:tcW w:w="99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D496507">
            <w:pPr>
              <w:jc w:val="center"/>
              <w:textAlignment w:val="center"/>
              <w:rPr>
                <w:rFonts w:ascii="Times New Roman" w:hAnsi="Times New Roman" w:eastAsia="仿宋" w:cs="Times New Roman"/>
                <w:b/>
                <w:bCs/>
                <w:lang w:bidi="ar"/>
              </w:rPr>
            </w:pPr>
            <w:r>
              <w:rPr>
                <w:rFonts w:ascii="Times New Roman" w:hAnsi="Times New Roman" w:eastAsia="仿宋" w:cs="Times New Roman"/>
                <w:b/>
                <w:bCs/>
                <w:lang w:bidi="ar"/>
              </w:rPr>
              <w:t>采伐</w:t>
            </w:r>
          </w:p>
          <w:p w14:paraId="33B59CB4">
            <w:pPr>
              <w:jc w:val="center"/>
              <w:textAlignment w:val="center"/>
              <w:rPr>
                <w:rFonts w:ascii="Times New Roman" w:hAnsi="Times New Roman" w:eastAsia="仿宋" w:cs="Times New Roman"/>
                <w:b/>
                <w:bCs/>
                <w:kern w:val="2"/>
              </w:rPr>
            </w:pPr>
            <w:r>
              <w:rPr>
                <w:rFonts w:ascii="Times New Roman" w:hAnsi="Times New Roman" w:eastAsia="仿宋" w:cs="Times New Roman"/>
                <w:b/>
                <w:bCs/>
                <w:lang w:bidi="ar"/>
              </w:rPr>
              <w:t>迹地</w:t>
            </w:r>
          </w:p>
        </w:tc>
        <w:tc>
          <w:tcPr>
            <w:tcW w:w="9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949733D">
            <w:pPr>
              <w:jc w:val="center"/>
              <w:textAlignment w:val="center"/>
              <w:rPr>
                <w:rFonts w:ascii="Times New Roman" w:hAnsi="Times New Roman" w:eastAsia="仿宋" w:cs="Times New Roman"/>
                <w:b/>
                <w:bCs/>
                <w:lang w:bidi="ar"/>
              </w:rPr>
            </w:pPr>
            <w:r>
              <w:rPr>
                <w:rFonts w:ascii="Times New Roman" w:hAnsi="Times New Roman" w:eastAsia="仿宋" w:cs="Times New Roman"/>
                <w:b/>
                <w:bCs/>
                <w:lang w:bidi="ar"/>
              </w:rPr>
              <w:t>其他</w:t>
            </w:r>
          </w:p>
          <w:p w14:paraId="71D6E0CB">
            <w:pPr>
              <w:jc w:val="center"/>
              <w:textAlignment w:val="center"/>
              <w:rPr>
                <w:rFonts w:ascii="Times New Roman" w:hAnsi="Times New Roman" w:eastAsia="仿宋" w:cs="Times New Roman"/>
                <w:b/>
                <w:bCs/>
                <w:kern w:val="2"/>
              </w:rPr>
            </w:pPr>
            <w:r>
              <w:rPr>
                <w:rFonts w:ascii="Times New Roman" w:hAnsi="Times New Roman" w:eastAsia="仿宋" w:cs="Times New Roman"/>
                <w:b/>
                <w:bCs/>
                <w:lang w:bidi="ar"/>
              </w:rPr>
              <w:t>林地</w:t>
            </w:r>
          </w:p>
        </w:tc>
      </w:tr>
      <w:tr w14:paraId="25DE71B0">
        <w:tblPrEx>
          <w:tblCellMar>
            <w:top w:w="0" w:type="dxa"/>
            <w:left w:w="108" w:type="dxa"/>
            <w:bottom w:w="0" w:type="dxa"/>
            <w:right w:w="108" w:type="dxa"/>
          </w:tblCellMar>
        </w:tblPrEx>
        <w:trPr>
          <w:trHeight w:val="1020" w:hRule="atLeast"/>
          <w:jc w:val="center"/>
        </w:trPr>
        <w:tc>
          <w:tcPr>
            <w:tcW w:w="847" w:type="dxa"/>
            <w:tcBorders>
              <w:top w:val="single" w:color="000000" w:sz="4" w:space="0"/>
              <w:left w:val="single" w:color="000000" w:sz="4" w:space="0"/>
              <w:bottom w:val="single" w:color="000000" w:sz="4" w:space="0"/>
              <w:right w:val="single" w:color="000000" w:sz="4" w:space="0"/>
            </w:tcBorders>
            <w:vAlign w:val="center"/>
          </w:tcPr>
          <w:p w14:paraId="11F1AF63">
            <w:pPr>
              <w:pStyle w:val="5"/>
              <w:rPr>
                <w:rFonts w:ascii="Times New Roman" w:hAnsi="Times New Roman" w:eastAsia="仿宋" w:cs="Times New Roman"/>
                <w:b w:val="0"/>
                <w:kern w:val="2"/>
                <w:sz w:val="24"/>
              </w:rPr>
            </w:pPr>
            <w:r>
              <w:rPr>
                <w:rFonts w:ascii="Times New Roman" w:hAnsi="Times New Roman" w:eastAsia="仿宋" w:cs="Times New Roman"/>
                <w:b w:val="0"/>
                <w:kern w:val="2"/>
                <w:sz w:val="24"/>
              </w:rPr>
              <w:t>面积</w:t>
            </w:r>
            <w:r>
              <w:rPr>
                <w:rFonts w:ascii="Times New Roman" w:hAnsi="Times New Roman" w:eastAsia="仿宋" w:cs="Times New Roman"/>
                <w:b w:val="0"/>
                <w:kern w:val="2"/>
                <w:sz w:val="24"/>
              </w:rPr>
              <w:br w:type="textWrapping"/>
            </w:r>
            <w:r>
              <w:rPr>
                <w:rFonts w:ascii="Times New Roman" w:hAnsi="Times New Roman" w:eastAsia="仿宋" w:cs="Times New Roman"/>
                <w:b w:val="0"/>
                <w:kern w:val="2"/>
                <w:sz w:val="24"/>
              </w:rPr>
              <w:t>（公顷）</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7FE22FB2">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5886.53</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234CAB7D">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71.80</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4F5B9C92">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0</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089275CB">
            <w:pPr>
              <w:jc w:val="center"/>
              <w:textAlignment w:val="center"/>
              <w:rPr>
                <w:rFonts w:ascii="Times New Roman" w:hAnsi="Times New Roman" w:eastAsia="仿宋" w:cs="Times New Roman"/>
                <w:kern w:val="2"/>
              </w:rPr>
            </w:pPr>
            <w:r>
              <w:rPr>
                <w:rFonts w:ascii="Times New Roman" w:hAnsi="Times New Roman" w:eastAsia="仿宋" w:cs="Times New Roman"/>
                <w:kern w:val="2"/>
              </w:rPr>
              <w:t>1.</w:t>
            </w:r>
            <w:r>
              <w:rPr>
                <w:rFonts w:hint="eastAsia" w:ascii="Times New Roman" w:hAnsi="Times New Roman" w:eastAsia="仿宋" w:cs="Times New Roman"/>
                <w:kern w:val="2"/>
              </w:rPr>
              <w:t>27</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75BD9DAC">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112</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0656C0C8">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530.68</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492E5E58">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63.23</w:t>
            </w:r>
          </w:p>
        </w:tc>
        <w:tc>
          <w:tcPr>
            <w:tcW w:w="998" w:type="dxa"/>
            <w:tcBorders>
              <w:top w:val="single" w:color="000000" w:sz="4" w:space="0"/>
              <w:left w:val="single" w:color="000000" w:sz="4" w:space="0"/>
              <w:bottom w:val="single" w:color="000000" w:sz="4" w:space="0"/>
              <w:right w:val="single" w:color="000000" w:sz="4" w:space="0"/>
            </w:tcBorders>
            <w:noWrap/>
            <w:vAlign w:val="center"/>
          </w:tcPr>
          <w:p w14:paraId="12E63DD3">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957.99</w:t>
            </w:r>
          </w:p>
        </w:tc>
      </w:tr>
      <w:tr w14:paraId="7B164F98">
        <w:tblPrEx>
          <w:tblCellMar>
            <w:top w:w="0" w:type="dxa"/>
            <w:left w:w="108" w:type="dxa"/>
            <w:bottom w:w="0" w:type="dxa"/>
            <w:right w:w="108" w:type="dxa"/>
          </w:tblCellMar>
        </w:tblPrEx>
        <w:trPr>
          <w:trHeight w:val="1020" w:hRule="atLeast"/>
          <w:jc w:val="center"/>
        </w:trPr>
        <w:tc>
          <w:tcPr>
            <w:tcW w:w="847" w:type="dxa"/>
            <w:tcBorders>
              <w:top w:val="single" w:color="000000" w:sz="4" w:space="0"/>
              <w:left w:val="single" w:color="000000" w:sz="4" w:space="0"/>
              <w:bottom w:val="single" w:color="000000" w:sz="4" w:space="0"/>
              <w:right w:val="single" w:color="000000" w:sz="4" w:space="0"/>
            </w:tcBorders>
            <w:vAlign w:val="center"/>
          </w:tcPr>
          <w:p w14:paraId="61BC42F4">
            <w:pPr>
              <w:pStyle w:val="5"/>
              <w:rPr>
                <w:rFonts w:ascii="Times New Roman" w:hAnsi="Times New Roman" w:eastAsia="仿宋" w:cs="Times New Roman"/>
                <w:b w:val="0"/>
                <w:kern w:val="2"/>
                <w:sz w:val="24"/>
              </w:rPr>
            </w:pPr>
            <w:r>
              <w:rPr>
                <w:rFonts w:ascii="Times New Roman" w:hAnsi="Times New Roman" w:eastAsia="仿宋" w:cs="Times New Roman"/>
                <w:b w:val="0"/>
                <w:kern w:val="2"/>
                <w:sz w:val="24"/>
              </w:rPr>
              <w:t>占比</w:t>
            </w:r>
            <w:r>
              <w:rPr>
                <w:rFonts w:ascii="Times New Roman" w:hAnsi="Times New Roman" w:eastAsia="仿宋" w:cs="Times New Roman"/>
                <w:b w:val="0"/>
                <w:kern w:val="2"/>
                <w:sz w:val="24"/>
              </w:rPr>
              <w:br w:type="textWrapping"/>
            </w:r>
            <w:r>
              <w:rPr>
                <w:rFonts w:ascii="Times New Roman" w:hAnsi="Times New Roman" w:eastAsia="仿宋" w:cs="Times New Roman"/>
                <w:b w:val="0"/>
                <w:kern w:val="2"/>
                <w:sz w:val="24"/>
              </w:rPr>
              <w:t>（%）</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0E617890">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53.52</w:t>
            </w:r>
            <w:r>
              <w:rPr>
                <w:rFonts w:ascii="Times New Roman" w:hAnsi="Times New Roman" w:eastAsia="仿宋" w:cs="Times New Roman"/>
                <w:kern w:val="2"/>
              </w:rPr>
              <w:t>%</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4C5AF1B2">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0.65</w:t>
            </w:r>
            <w:r>
              <w:rPr>
                <w:rFonts w:ascii="Times New Roman" w:hAnsi="Times New Roman" w:eastAsia="仿宋" w:cs="Times New Roman"/>
                <w:kern w:val="2"/>
              </w:rPr>
              <w:t>%</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57F71B25">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0</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3DD94058">
            <w:pPr>
              <w:jc w:val="center"/>
              <w:textAlignment w:val="center"/>
              <w:rPr>
                <w:rFonts w:ascii="Times New Roman" w:hAnsi="Times New Roman" w:eastAsia="仿宋" w:cs="Times New Roman"/>
                <w:kern w:val="2"/>
              </w:rPr>
            </w:pPr>
            <w:r>
              <w:rPr>
                <w:rFonts w:ascii="Times New Roman" w:hAnsi="Times New Roman" w:eastAsia="仿宋" w:cs="Times New Roman"/>
                <w:kern w:val="2"/>
              </w:rPr>
              <w:t>0.01%</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52864B01">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1.02</w:t>
            </w:r>
            <w:r>
              <w:rPr>
                <w:rFonts w:ascii="Times New Roman" w:hAnsi="Times New Roman" w:eastAsia="仿宋" w:cs="Times New Roman"/>
                <w:kern w:val="2"/>
              </w:rPr>
              <w:t>%</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04F859CE">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4.83</w:t>
            </w:r>
            <w:r>
              <w:rPr>
                <w:rFonts w:ascii="Times New Roman" w:hAnsi="Times New Roman" w:eastAsia="仿宋" w:cs="Times New Roman"/>
                <w:kern w:val="2"/>
              </w:rPr>
              <w:t>%</w:t>
            </w:r>
          </w:p>
        </w:tc>
        <w:tc>
          <w:tcPr>
            <w:tcW w:w="994" w:type="dxa"/>
            <w:tcBorders>
              <w:top w:val="single" w:color="000000" w:sz="4" w:space="0"/>
              <w:left w:val="single" w:color="000000" w:sz="4" w:space="0"/>
              <w:bottom w:val="single" w:color="000000" w:sz="4" w:space="0"/>
              <w:right w:val="single" w:color="000000" w:sz="4" w:space="0"/>
            </w:tcBorders>
            <w:noWrap/>
            <w:vAlign w:val="center"/>
          </w:tcPr>
          <w:p w14:paraId="4699F1A7">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0.57</w:t>
            </w:r>
            <w:r>
              <w:rPr>
                <w:rFonts w:ascii="Times New Roman" w:hAnsi="Times New Roman" w:eastAsia="仿宋" w:cs="Times New Roman"/>
                <w:kern w:val="2"/>
              </w:rPr>
              <w:t>%</w:t>
            </w:r>
          </w:p>
        </w:tc>
        <w:tc>
          <w:tcPr>
            <w:tcW w:w="998" w:type="dxa"/>
            <w:tcBorders>
              <w:top w:val="single" w:color="000000" w:sz="4" w:space="0"/>
              <w:left w:val="single" w:color="000000" w:sz="4" w:space="0"/>
              <w:bottom w:val="single" w:color="000000" w:sz="4" w:space="0"/>
              <w:right w:val="single" w:color="000000" w:sz="4" w:space="0"/>
            </w:tcBorders>
            <w:noWrap/>
            <w:vAlign w:val="center"/>
          </w:tcPr>
          <w:p w14:paraId="1AD867E4">
            <w:pPr>
              <w:jc w:val="center"/>
              <w:textAlignment w:val="center"/>
              <w:rPr>
                <w:rFonts w:ascii="Times New Roman" w:hAnsi="Times New Roman" w:eastAsia="仿宋" w:cs="Times New Roman"/>
                <w:kern w:val="2"/>
              </w:rPr>
            </w:pPr>
            <w:r>
              <w:rPr>
                <w:rFonts w:hint="eastAsia" w:ascii="Times New Roman" w:hAnsi="Times New Roman" w:eastAsia="仿宋" w:cs="Times New Roman"/>
                <w:kern w:val="2"/>
              </w:rPr>
              <w:t>8.71</w:t>
            </w:r>
            <w:r>
              <w:rPr>
                <w:rFonts w:ascii="Times New Roman" w:hAnsi="Times New Roman" w:eastAsia="仿宋" w:cs="Times New Roman"/>
                <w:kern w:val="2"/>
              </w:rPr>
              <w:t>%</w:t>
            </w:r>
          </w:p>
        </w:tc>
      </w:tr>
      <w:bookmarkEnd w:id="59"/>
      <w:bookmarkEnd w:id="60"/>
    </w:tbl>
    <w:p w14:paraId="21F87C26">
      <w:pPr>
        <w:rPr>
          <w:rFonts w:ascii="Times New Roman" w:hAnsi="Times New Roman" w:cs="Times New Roman"/>
        </w:rPr>
      </w:pPr>
      <w:bookmarkStart w:id="61" w:name="_bookmark11"/>
      <w:bookmarkEnd w:id="61"/>
      <w:bookmarkStart w:id="62" w:name="_bookmark10"/>
      <w:bookmarkEnd w:id="62"/>
      <w:bookmarkStart w:id="63" w:name="_Toc32327545"/>
      <w:r>
        <w:rPr>
          <w:rFonts w:ascii="Times New Roman" w:hAnsi="Times New Roman" w:cs="Times New Roman"/>
        </w:rPr>
        <w:br w:type="page"/>
      </w:r>
    </w:p>
    <w:p w14:paraId="54BF7015">
      <w:pPr>
        <w:pStyle w:val="2"/>
        <w:spacing w:after="326" w:afterLines="100"/>
        <w:jc w:val="center"/>
        <w:rPr>
          <w:rFonts w:ascii="Times New Roman" w:hAnsi="Times New Roman" w:eastAsia="黑体" w:cs="Times New Roman"/>
          <w:b/>
          <w:bCs/>
          <w:kern w:val="0"/>
          <w:szCs w:val="44"/>
          <w:lang w:bidi="en-US"/>
        </w:rPr>
      </w:pPr>
      <w:bookmarkStart w:id="64" w:name="_Toc15397"/>
      <w:r>
        <w:rPr>
          <w:rFonts w:ascii="Times New Roman" w:hAnsi="Times New Roman" w:eastAsia="黑体" w:cs="Times New Roman"/>
          <w:b/>
          <w:bCs/>
          <w:kern w:val="0"/>
          <w:szCs w:val="44"/>
          <w:lang w:bidi="en-US"/>
        </w:rPr>
        <w:t>第三章  森林防火现状和问题</w:t>
      </w:r>
      <w:bookmarkEnd w:id="64"/>
    </w:p>
    <w:p w14:paraId="4F3BAAE6">
      <w:pPr>
        <w:pStyle w:val="12"/>
        <w:wordWrap w:val="0"/>
        <w:spacing w:before="0" w:after="163" w:afterLines="50" w:line="360" w:lineRule="auto"/>
        <w:textAlignment w:val="baseline"/>
        <w:rPr>
          <w:rFonts w:ascii="Times New Roman" w:hAnsi="Times New Roman" w:cs="Times New Roman"/>
        </w:rPr>
      </w:pPr>
      <w:bookmarkStart w:id="65" w:name="_Toc19568"/>
      <w:r>
        <w:rPr>
          <w:rFonts w:ascii="Times New Roman" w:hAnsi="Times New Roman" w:cs="Times New Roman"/>
        </w:rPr>
        <w:t>3.1 森林火灾情况分析</w:t>
      </w:r>
      <w:bookmarkEnd w:id="63"/>
      <w:bookmarkEnd w:id="65"/>
    </w:p>
    <w:p w14:paraId="3F180828">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经多方面信息收集、整理各项历史资料，在1990年-2020年期间，坡头区明确记录的森林火灾共计1起，火灾等级为一般森林火灾。近年来，坡头区森林火灾综合防控能力不断增强，森林防火工作取得初步成效。三年来，全区年均森林火灾发生次数为零，无重特大火灾发生。每次火</w:t>
      </w:r>
      <w:r>
        <w:rPr>
          <w:rFonts w:hint="eastAsia" w:eastAsia="仿宋"/>
          <w:kern w:val="0"/>
          <w:sz w:val="30"/>
          <w:szCs w:val="30"/>
        </w:rPr>
        <w:t>情</w:t>
      </w:r>
      <w:r>
        <w:rPr>
          <w:rFonts w:eastAsia="仿宋"/>
          <w:kern w:val="0"/>
          <w:sz w:val="30"/>
          <w:szCs w:val="30"/>
        </w:rPr>
        <w:t>发生后均确保人员在最短时间内到场，高效指挥，科学灭火。</w:t>
      </w:r>
    </w:p>
    <w:p w14:paraId="17FDAEC4">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随着全球气候的进一步变暖，社会经济活动日趋频繁，森林防火的形势日渐复杂，森林防火工作一刻也不能松懈，坡头区森林防火现状仍存在一些问题：</w:t>
      </w:r>
    </w:p>
    <w:p w14:paraId="7A264C9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1.虽然各镇（街）均已组建森林消防队伍，但现有的森林消防队员多为半专业人员或兼职人员，人员稳定性不足。</w:t>
      </w:r>
    </w:p>
    <w:p w14:paraId="2A54862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2.当前的物资配备尚不足以应对森林消防的需要，且面临老化淘汰更新问题，需持续增加投入。</w:t>
      </w:r>
    </w:p>
    <w:p w14:paraId="07AB95F6">
      <w:pPr>
        <w:pStyle w:val="14"/>
        <w:wordWrap w:val="0"/>
        <w:spacing w:before="0" w:beforeAutospacing="0" w:line="360" w:lineRule="auto"/>
        <w:ind w:firstLine="600"/>
        <w:textAlignment w:val="baseline"/>
        <w:rPr>
          <w:rFonts w:eastAsia="仿宋"/>
          <w:kern w:val="0"/>
          <w:sz w:val="30"/>
          <w:szCs w:val="30"/>
        </w:rPr>
      </w:pPr>
      <w:bookmarkStart w:id="66" w:name="_Toc17428"/>
      <w:r>
        <w:rPr>
          <w:rFonts w:eastAsia="仿宋"/>
          <w:kern w:val="0"/>
          <w:sz w:val="30"/>
          <w:szCs w:val="30"/>
        </w:rPr>
        <w:t>3.防火林带建设仍显不足，不能充分发挥防火阻隔效果</w:t>
      </w:r>
      <w:bookmarkEnd w:id="66"/>
      <w:r>
        <w:rPr>
          <w:rFonts w:hint="eastAsia" w:eastAsia="仿宋"/>
          <w:kern w:val="0"/>
          <w:sz w:val="30"/>
          <w:szCs w:val="30"/>
        </w:rPr>
        <w:t>；森林防灭火设施建设滞后，需逐步完善。</w:t>
      </w:r>
    </w:p>
    <w:p w14:paraId="32CC39B9">
      <w:pPr>
        <w:pStyle w:val="12"/>
        <w:wordWrap w:val="0"/>
        <w:spacing w:before="156" w:after="163" w:afterLines="50" w:line="360" w:lineRule="auto"/>
        <w:textAlignment w:val="baseline"/>
        <w:rPr>
          <w:rFonts w:ascii="Times New Roman" w:hAnsi="Times New Roman" w:cs="Times New Roman"/>
        </w:rPr>
      </w:pPr>
      <w:bookmarkStart w:id="67" w:name="_Toc17981"/>
      <w:bookmarkStart w:id="68" w:name="_Toc32327546"/>
      <w:r>
        <w:rPr>
          <w:rFonts w:ascii="Times New Roman" w:hAnsi="Times New Roman" w:cs="Times New Roman"/>
        </w:rPr>
        <w:t>3.2 森林防火现状</w:t>
      </w:r>
      <w:bookmarkEnd w:id="67"/>
      <w:bookmarkEnd w:id="68"/>
    </w:p>
    <w:p w14:paraId="5FCF3DA1">
      <w:pPr>
        <w:outlineLvl w:val="2"/>
        <w:rPr>
          <w:rFonts w:ascii="Times New Roman" w:hAnsi="Times New Roman" w:eastAsia="仿宋" w:cs="Times New Roman"/>
          <w:b/>
          <w:sz w:val="32"/>
          <w:szCs w:val="32"/>
        </w:rPr>
      </w:pPr>
      <w:bookmarkStart w:id="69" w:name="_Toc32327547"/>
      <w:bookmarkStart w:id="70" w:name="_Toc11416"/>
      <w:r>
        <w:rPr>
          <w:rFonts w:ascii="Times New Roman" w:hAnsi="Times New Roman" w:eastAsia="仿宋" w:cs="Times New Roman"/>
          <w:b/>
          <w:sz w:val="32"/>
          <w:szCs w:val="32"/>
        </w:rPr>
        <w:t>3.2.1 森林防火的组织架构现状</w:t>
      </w:r>
      <w:bookmarkEnd w:id="69"/>
      <w:bookmarkEnd w:id="70"/>
    </w:p>
    <w:p w14:paraId="2C7C3802">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1.坡头区自然资源局</w:t>
      </w:r>
    </w:p>
    <w:p w14:paraId="347D7B7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自然资源局是坡头区政府的直属机构，负责区域内林业、森林防火等工作，以及林业生态建设的监督管理工作，监督执行森林采伐、林地征（占）用的审核，承担着森林资源保护发展、监督管理和组织、协调、指导、监督森林防火工作以及指导扑火工作的责任。</w:t>
      </w:r>
    </w:p>
    <w:p w14:paraId="4CF777A6">
      <w:pPr>
        <w:ind w:firstLine="600" w:firstLineChars="200"/>
        <w:rPr>
          <w:rFonts w:ascii="Times New Roman" w:hAnsi="Times New Roman" w:eastAsia="仿宋" w:cs="Times New Roman"/>
          <w:bCs/>
          <w:sz w:val="30"/>
          <w:szCs w:val="30"/>
        </w:rPr>
      </w:pPr>
      <w:bookmarkStart w:id="71" w:name="_bookmark14"/>
      <w:bookmarkEnd w:id="71"/>
      <w:bookmarkStart w:id="72" w:name="_Toc32327549"/>
      <w:r>
        <w:rPr>
          <w:rFonts w:ascii="Times New Roman" w:hAnsi="Times New Roman" w:eastAsia="仿宋" w:cs="Times New Roman"/>
          <w:bCs/>
          <w:sz w:val="30"/>
          <w:szCs w:val="30"/>
        </w:rPr>
        <w:t>2.坡头区防火指挥机构</w:t>
      </w:r>
    </w:p>
    <w:p w14:paraId="4CB60434">
      <w:pPr>
        <w:pStyle w:val="14"/>
        <w:wordWrap w:val="0"/>
        <w:spacing w:before="0" w:beforeAutospacing="0" w:line="360" w:lineRule="auto"/>
        <w:ind w:firstLine="600"/>
        <w:textAlignment w:val="baseline"/>
        <w:rPr>
          <w:rFonts w:eastAsia="仿宋"/>
          <w:bCs/>
          <w:sz w:val="30"/>
          <w:szCs w:val="30"/>
        </w:rPr>
      </w:pPr>
      <w:r>
        <w:rPr>
          <w:rFonts w:eastAsia="仿宋"/>
          <w:kern w:val="0"/>
          <w:sz w:val="30"/>
          <w:szCs w:val="30"/>
        </w:rPr>
        <w:t>坡头区</w:t>
      </w:r>
      <w:r>
        <w:rPr>
          <w:rFonts w:hint="eastAsia" w:eastAsia="仿宋"/>
          <w:kern w:val="0"/>
          <w:sz w:val="30"/>
          <w:szCs w:val="30"/>
        </w:rPr>
        <w:t>政府设立森林防灭火指挥部</w:t>
      </w:r>
      <w:r>
        <w:rPr>
          <w:rFonts w:eastAsia="仿宋"/>
          <w:kern w:val="0"/>
          <w:sz w:val="30"/>
          <w:szCs w:val="30"/>
        </w:rPr>
        <w:t>，</w:t>
      </w:r>
      <w:r>
        <w:rPr>
          <w:rFonts w:hint="eastAsia" w:eastAsia="仿宋"/>
          <w:kern w:val="0"/>
          <w:sz w:val="30"/>
          <w:szCs w:val="30"/>
        </w:rPr>
        <w:t>负责组织、协调和指导本行政区域的防灭火工作，区森林防灭火指挥部设立办公室，办公室设在区应急管理局。</w:t>
      </w:r>
    </w:p>
    <w:p w14:paraId="7DCC241E">
      <w:pPr>
        <w:pStyle w:val="14"/>
        <w:spacing w:before="0" w:beforeAutospacing="0"/>
        <w:ind w:firstLine="0" w:firstLineChars="0"/>
        <w:jc w:val="center"/>
        <w:rPr>
          <w:rFonts w:eastAsia="黑体"/>
          <w:sz w:val="28"/>
          <w:szCs w:val="28"/>
        </w:rPr>
      </w:pPr>
      <w:r>
        <w:rPr>
          <w:rFonts w:eastAsia="黑体"/>
          <w:sz w:val="28"/>
          <w:szCs w:val="28"/>
        </w:rPr>
        <w:t>表3-1 坡头区防火指挥机构详情表</w:t>
      </w:r>
    </w:p>
    <w:tbl>
      <w:tblPr>
        <w:tblStyle w:val="15"/>
        <w:tblW w:w="0" w:type="auto"/>
        <w:jc w:val="center"/>
        <w:tblLayout w:type="autofit"/>
        <w:tblCellMar>
          <w:top w:w="0" w:type="dxa"/>
          <w:left w:w="108" w:type="dxa"/>
          <w:bottom w:w="0" w:type="dxa"/>
          <w:right w:w="108" w:type="dxa"/>
        </w:tblCellMar>
      </w:tblPr>
      <w:tblGrid>
        <w:gridCol w:w="669"/>
        <w:gridCol w:w="576"/>
        <w:gridCol w:w="427"/>
        <w:gridCol w:w="662"/>
        <w:gridCol w:w="1008"/>
        <w:gridCol w:w="504"/>
        <w:gridCol w:w="658"/>
        <w:gridCol w:w="658"/>
        <w:gridCol w:w="658"/>
        <w:gridCol w:w="747"/>
        <w:gridCol w:w="658"/>
        <w:gridCol w:w="808"/>
        <w:gridCol w:w="489"/>
      </w:tblGrid>
      <w:tr w14:paraId="53B92049">
        <w:tblPrEx>
          <w:tblCellMar>
            <w:top w:w="0" w:type="dxa"/>
            <w:left w:w="108" w:type="dxa"/>
            <w:bottom w:w="0" w:type="dxa"/>
            <w:right w:w="108" w:type="dxa"/>
          </w:tblCellMar>
        </w:tblPrEx>
        <w:trPr>
          <w:trHeight w:val="19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B927BF3">
            <w:pPr>
              <w:jc w:val="center"/>
              <w:textAlignment w:val="center"/>
              <w:rPr>
                <w:rFonts w:ascii="Times New Roman" w:hAnsi="Times New Roman" w:eastAsia="仿宋" w:cs="Times New Roman"/>
                <w:b/>
                <w:bCs/>
                <w:sz w:val="18"/>
                <w:szCs w:val="18"/>
                <w:lang w:bidi="ar"/>
              </w:rPr>
            </w:pPr>
            <w:r>
              <w:rPr>
                <w:rFonts w:ascii="Times New Roman" w:hAnsi="Times New Roman" w:eastAsia="仿宋" w:cs="Times New Roman"/>
                <w:b/>
                <w:bCs/>
                <w:sz w:val="18"/>
                <w:szCs w:val="18"/>
                <w:lang w:bidi="ar"/>
              </w:rPr>
              <w:t>单位</w:t>
            </w:r>
          </w:p>
          <w:p w14:paraId="5DA9E63A">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9F22DD0">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单位</w:t>
            </w:r>
            <w:r>
              <w:rPr>
                <w:rFonts w:ascii="Times New Roman" w:hAnsi="Times New Roman" w:eastAsia="仿宋" w:cs="Times New Roman"/>
                <w:b/>
                <w:bCs/>
                <w:sz w:val="18"/>
                <w:szCs w:val="18"/>
                <w:lang w:bidi="ar"/>
              </w:rPr>
              <w:br w:type="textWrapping"/>
            </w:r>
            <w:r>
              <w:rPr>
                <w:rFonts w:ascii="Times New Roman" w:hAnsi="Times New Roman" w:eastAsia="仿宋" w:cs="Times New Roman"/>
                <w:b/>
                <w:bCs/>
                <w:sz w:val="18"/>
                <w:szCs w:val="18"/>
                <w:lang w:bidi="ar"/>
              </w:rPr>
              <w:t>级别</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AD4703C">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职责</w:t>
            </w:r>
            <w:r>
              <w:rPr>
                <w:rFonts w:ascii="Times New Roman" w:hAnsi="Times New Roman" w:eastAsia="仿宋" w:cs="Times New Roman"/>
                <w:b/>
                <w:bCs/>
                <w:sz w:val="18"/>
                <w:szCs w:val="18"/>
                <w:lang w:bidi="ar"/>
              </w:rPr>
              <w:br w:type="textWrapping"/>
            </w:r>
            <w:r>
              <w:rPr>
                <w:rFonts w:ascii="Times New Roman" w:hAnsi="Times New Roman" w:eastAsia="仿宋" w:cs="Times New Roman"/>
                <w:b/>
                <w:bCs/>
                <w:sz w:val="18"/>
                <w:szCs w:val="18"/>
                <w:lang w:bidi="ar"/>
              </w:rPr>
              <w:t>隶属</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2E28850">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成立时间</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79428B9">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单位地址</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9EB1BE0">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防火管理人员总数</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B99229C">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是否有正在执行的森林草原专项防火规划</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CD1AA63">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是否有正在执行的森林草原火灾应急预案</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2829193">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森林草原防火经费是否纳入政府财政预算</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61786C0">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年均森林防火财政经费投入额</w:t>
            </w:r>
            <w:r>
              <w:rPr>
                <w:rFonts w:ascii="Times New Roman" w:hAnsi="Times New Roman" w:eastAsia="仿宋" w:cs="Times New Roman"/>
                <w:b/>
                <w:bCs/>
                <w:sz w:val="18"/>
                <w:szCs w:val="18"/>
                <w:lang w:bidi="ar"/>
              </w:rPr>
              <w:br w:type="textWrapping"/>
            </w:r>
            <w:r>
              <w:rPr>
                <w:rFonts w:ascii="Times New Roman" w:hAnsi="Times New Roman" w:eastAsia="仿宋" w:cs="Times New Roman"/>
                <w:b/>
                <w:bCs/>
                <w:sz w:val="18"/>
                <w:szCs w:val="18"/>
                <w:lang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F993F20">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森林草原防火基本建设经费是否足额到位</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517A47C">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年均森林草原防火基建投资额（万元）</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70E1E9C">
            <w:pPr>
              <w:jc w:val="center"/>
              <w:textAlignment w:val="center"/>
              <w:rPr>
                <w:rFonts w:ascii="Times New Roman" w:hAnsi="Times New Roman" w:eastAsia="仿宋" w:cs="Times New Roman"/>
                <w:b/>
                <w:bCs/>
                <w:sz w:val="18"/>
                <w:szCs w:val="18"/>
              </w:rPr>
            </w:pPr>
            <w:r>
              <w:rPr>
                <w:rFonts w:ascii="Times New Roman" w:hAnsi="Times New Roman" w:eastAsia="仿宋" w:cs="Times New Roman"/>
                <w:b/>
                <w:bCs/>
                <w:sz w:val="18"/>
                <w:szCs w:val="18"/>
                <w:lang w:bidi="ar"/>
              </w:rPr>
              <w:t>基建投资额类型</w:t>
            </w:r>
          </w:p>
        </w:tc>
      </w:tr>
      <w:tr w14:paraId="2B5107AA">
        <w:tblPrEx>
          <w:tblCellMar>
            <w:top w:w="0" w:type="dxa"/>
            <w:left w:w="108" w:type="dxa"/>
            <w:bottom w:w="0" w:type="dxa"/>
            <w:right w:w="108" w:type="dxa"/>
          </w:tblCellMar>
        </w:tblPrEx>
        <w:trPr>
          <w:trHeight w:val="166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01873A7">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森林防灭火指挥部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198D0F">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县级</w:t>
            </w:r>
          </w:p>
        </w:tc>
        <w:tc>
          <w:tcPr>
            <w:tcW w:w="0" w:type="auto"/>
            <w:tcBorders>
              <w:top w:val="single" w:color="000000" w:sz="4" w:space="0"/>
              <w:left w:val="single" w:color="000000" w:sz="4" w:space="0"/>
              <w:bottom w:val="single" w:color="000000" w:sz="4" w:space="0"/>
              <w:right w:val="single" w:color="000000" w:sz="4" w:space="0"/>
            </w:tcBorders>
            <w:vAlign w:val="center"/>
          </w:tcPr>
          <w:p w14:paraId="0045458E">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应急管</w:t>
            </w:r>
            <w:r>
              <w:rPr>
                <w:rFonts w:ascii="Times New Roman" w:hAnsi="Times New Roman" w:eastAsia="仿宋" w:cs="Times New Roman"/>
                <w:sz w:val="18"/>
                <w:szCs w:val="18"/>
                <w:lang w:bidi="ar"/>
              </w:rPr>
              <w:br w:type="textWrapping"/>
            </w:r>
            <w:r>
              <w:rPr>
                <w:rFonts w:ascii="Times New Roman" w:hAnsi="Times New Roman" w:eastAsia="仿宋" w:cs="Times New Roman"/>
                <w:sz w:val="18"/>
                <w:szCs w:val="18"/>
                <w:lang w:bidi="ar"/>
              </w:rPr>
              <w:t>理部门</w:t>
            </w:r>
          </w:p>
        </w:tc>
        <w:tc>
          <w:tcPr>
            <w:tcW w:w="0" w:type="auto"/>
            <w:tcBorders>
              <w:top w:val="single" w:color="000000" w:sz="4" w:space="0"/>
              <w:left w:val="single" w:color="000000" w:sz="4" w:space="0"/>
              <w:bottom w:val="single" w:color="000000" w:sz="4" w:space="0"/>
              <w:right w:val="single" w:color="000000" w:sz="4" w:space="0"/>
            </w:tcBorders>
            <w:vAlign w:val="center"/>
          </w:tcPr>
          <w:p w14:paraId="7C8A162C">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2019-</w:t>
            </w:r>
            <w:r>
              <w:rPr>
                <w:rFonts w:ascii="Times New Roman" w:hAnsi="Times New Roman" w:eastAsia="仿宋" w:cs="Times New Roman"/>
                <w:sz w:val="18"/>
                <w:szCs w:val="18"/>
                <w:lang w:bidi="ar"/>
              </w:rPr>
              <w:br w:type="textWrapping"/>
            </w:r>
            <w:r>
              <w:rPr>
                <w:rFonts w:ascii="Times New Roman" w:hAnsi="Times New Roman" w:eastAsia="仿宋" w:cs="Times New Roman"/>
                <w:sz w:val="18"/>
                <w:szCs w:val="18"/>
                <w:lang w:bidi="ar"/>
              </w:rPr>
              <w:t>03-01</w:t>
            </w:r>
          </w:p>
        </w:tc>
        <w:tc>
          <w:tcPr>
            <w:tcW w:w="0" w:type="auto"/>
            <w:tcBorders>
              <w:top w:val="single" w:color="000000" w:sz="4" w:space="0"/>
              <w:left w:val="single" w:color="000000" w:sz="4" w:space="0"/>
              <w:bottom w:val="single" w:color="000000" w:sz="4" w:space="0"/>
              <w:right w:val="single" w:color="000000" w:sz="4" w:space="0"/>
            </w:tcBorders>
            <w:vAlign w:val="center"/>
          </w:tcPr>
          <w:p w14:paraId="5881A207">
            <w:pPr>
              <w:jc w:val="center"/>
              <w:textAlignment w:val="bottom"/>
              <w:rPr>
                <w:rFonts w:ascii="Times New Roman" w:hAnsi="Times New Roman" w:eastAsia="仿宋" w:cs="Times New Roman"/>
                <w:kern w:val="2"/>
                <w:sz w:val="18"/>
                <w:szCs w:val="18"/>
              </w:rPr>
            </w:pPr>
            <w:r>
              <w:rPr>
                <w:rFonts w:ascii="Times New Roman" w:hAnsi="Times New Roman" w:eastAsia="仿宋" w:cs="Times New Roman"/>
                <w:sz w:val="18"/>
                <w:szCs w:val="18"/>
                <w:lang w:bidi="ar"/>
              </w:rPr>
              <w:t>坡头区灯塔路39号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31BB24">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E50A54">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C9FF7A">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5AADAF">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C61813">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968CEA">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A891CC">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55EE2011">
            <w:pPr>
              <w:jc w:val="center"/>
              <w:textAlignment w:val="center"/>
              <w:rPr>
                <w:rFonts w:ascii="Times New Roman" w:hAnsi="Times New Roman" w:eastAsia="仿宋" w:cs="Times New Roman"/>
                <w:sz w:val="18"/>
                <w:szCs w:val="18"/>
              </w:rPr>
            </w:pPr>
            <w:r>
              <w:rPr>
                <w:rFonts w:ascii="Times New Roman" w:hAnsi="Times New Roman" w:eastAsia="仿宋" w:cs="Times New Roman"/>
                <w:sz w:val="18"/>
                <w:szCs w:val="18"/>
                <w:lang w:bidi="ar"/>
              </w:rPr>
              <w:t>地方配</w:t>
            </w:r>
            <w:r>
              <w:rPr>
                <w:rFonts w:ascii="Times New Roman" w:hAnsi="Times New Roman" w:eastAsia="仿宋" w:cs="Times New Roman"/>
                <w:sz w:val="18"/>
                <w:szCs w:val="18"/>
                <w:lang w:bidi="ar"/>
              </w:rPr>
              <w:br w:type="textWrapping"/>
            </w:r>
            <w:r>
              <w:rPr>
                <w:rFonts w:ascii="Times New Roman" w:hAnsi="Times New Roman" w:eastAsia="仿宋" w:cs="Times New Roman"/>
                <w:sz w:val="18"/>
                <w:szCs w:val="18"/>
                <w:lang w:bidi="ar"/>
              </w:rPr>
              <w:t>套资金</w:t>
            </w:r>
          </w:p>
        </w:tc>
      </w:tr>
    </w:tbl>
    <w:p w14:paraId="5E9FD647">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3.森林防火通讯和信息指挥系统现状</w:t>
      </w:r>
      <w:bookmarkEnd w:id="72"/>
    </w:p>
    <w:p w14:paraId="34EC539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坡头区森林防火通讯设备主要</w:t>
      </w:r>
      <w:r>
        <w:rPr>
          <w:rFonts w:hint="eastAsia" w:eastAsia="仿宋"/>
          <w:kern w:val="0"/>
          <w:sz w:val="30"/>
          <w:szCs w:val="30"/>
        </w:rPr>
        <w:t>（超短波）</w:t>
      </w:r>
      <w:r>
        <w:rPr>
          <w:rFonts w:eastAsia="仿宋"/>
          <w:kern w:val="0"/>
          <w:sz w:val="30"/>
          <w:szCs w:val="30"/>
        </w:rPr>
        <w:t>对讲机、传真机等通讯设施。</w:t>
      </w:r>
      <w:bookmarkStart w:id="73" w:name="2.3.3防火扑火队伍建设现状"/>
      <w:bookmarkEnd w:id="73"/>
    </w:p>
    <w:p w14:paraId="69505E23">
      <w:pPr>
        <w:ind w:firstLine="600" w:firstLineChars="200"/>
        <w:rPr>
          <w:rFonts w:ascii="Times New Roman" w:hAnsi="Times New Roman" w:eastAsia="仿宋" w:cs="Times New Roman"/>
          <w:bCs/>
          <w:sz w:val="30"/>
          <w:szCs w:val="30"/>
        </w:rPr>
      </w:pPr>
      <w:bookmarkStart w:id="74" w:name="_bookmark15"/>
      <w:bookmarkEnd w:id="74"/>
      <w:bookmarkStart w:id="75" w:name="_Toc32327550"/>
      <w:r>
        <w:rPr>
          <w:rFonts w:ascii="Times New Roman" w:hAnsi="Times New Roman" w:eastAsia="仿宋" w:cs="Times New Roman"/>
          <w:bCs/>
          <w:sz w:val="30"/>
          <w:szCs w:val="30"/>
        </w:rPr>
        <w:t>4.</w:t>
      </w:r>
      <w:bookmarkEnd w:id="75"/>
      <w:r>
        <w:rPr>
          <w:rFonts w:ascii="Times New Roman" w:hAnsi="Times New Roman" w:eastAsia="仿宋" w:cs="Times New Roman"/>
          <w:bCs/>
          <w:sz w:val="30"/>
          <w:szCs w:val="30"/>
        </w:rPr>
        <w:t>森林消防</w:t>
      </w:r>
      <w:r>
        <w:rPr>
          <w:rFonts w:hint="eastAsia" w:ascii="Times New Roman" w:hAnsi="Times New Roman" w:eastAsia="仿宋" w:cs="Times New Roman"/>
          <w:bCs/>
          <w:sz w:val="30"/>
          <w:szCs w:val="30"/>
        </w:rPr>
        <w:t>半专业</w:t>
      </w:r>
      <w:r>
        <w:rPr>
          <w:rFonts w:ascii="Times New Roman" w:hAnsi="Times New Roman" w:eastAsia="仿宋" w:cs="Times New Roman"/>
          <w:bCs/>
          <w:sz w:val="30"/>
          <w:szCs w:val="30"/>
        </w:rPr>
        <w:t>队伍</w:t>
      </w:r>
    </w:p>
    <w:p w14:paraId="4B385615">
      <w:pPr>
        <w:pStyle w:val="14"/>
        <w:wordWrap w:val="0"/>
        <w:spacing w:before="0" w:beforeAutospacing="0" w:line="360" w:lineRule="auto"/>
        <w:ind w:firstLine="600"/>
        <w:textAlignment w:val="baseline"/>
        <w:rPr>
          <w:rFonts w:eastAsia="仿宋"/>
          <w:kern w:val="0"/>
          <w:sz w:val="30"/>
          <w:szCs w:val="30"/>
        </w:rPr>
      </w:pPr>
      <w:r>
        <w:rPr>
          <w:rFonts w:hint="eastAsia" w:eastAsia="仿宋"/>
          <w:kern w:val="0"/>
          <w:sz w:val="30"/>
          <w:szCs w:val="30"/>
        </w:rPr>
        <w:t>我区现有1支区级综合性消防救援队伍-区消防救援大队，官渡、龙头、坡头、乾塘和南三5个镇已建立以镇专职消防队为核心的森林消防半专业队伍，南调、麻斜2个街道已建立基于民兵为骨干的森林防灭火队伍。各镇（街）森林消防半专业队伍均有独立营房，有防火专用车辆10辆，无人机7部，</w:t>
      </w:r>
      <w:r>
        <w:rPr>
          <w:rFonts w:eastAsia="仿宋"/>
          <w:kern w:val="0"/>
          <w:sz w:val="30"/>
          <w:szCs w:val="30"/>
        </w:rPr>
        <w:t>便携手持灭火机具29台，低值易耗灭火工具490个，</w:t>
      </w:r>
      <w:r>
        <w:rPr>
          <w:rFonts w:hint="eastAsia" w:eastAsia="仿宋"/>
          <w:kern w:val="0"/>
          <w:sz w:val="30"/>
          <w:szCs w:val="30"/>
        </w:rPr>
        <w:t>各类</w:t>
      </w:r>
      <w:r>
        <w:rPr>
          <w:rFonts w:eastAsia="仿宋"/>
          <w:kern w:val="0"/>
          <w:sz w:val="30"/>
          <w:szCs w:val="30"/>
        </w:rPr>
        <w:t>防护服数量39套。</w:t>
      </w:r>
    </w:p>
    <w:p w14:paraId="4B4B36A6">
      <w:pPr>
        <w:widowControl w:val="0"/>
        <w:spacing w:line="360" w:lineRule="auto"/>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表3-2 坡头区</w:t>
      </w:r>
      <w:r>
        <w:rPr>
          <w:rFonts w:hint="eastAsia" w:ascii="Times New Roman" w:hAnsi="Times New Roman" w:eastAsia="黑体" w:cs="Times New Roman"/>
          <w:sz w:val="28"/>
          <w:szCs w:val="28"/>
        </w:rPr>
        <w:t>各镇（街）</w:t>
      </w:r>
      <w:r>
        <w:rPr>
          <w:rFonts w:ascii="Times New Roman" w:hAnsi="Times New Roman" w:eastAsia="黑体" w:cs="Times New Roman"/>
          <w:sz w:val="28"/>
          <w:szCs w:val="28"/>
        </w:rPr>
        <w:t>森林消防</w:t>
      </w:r>
      <w:r>
        <w:rPr>
          <w:rFonts w:hint="eastAsia" w:ascii="Times New Roman" w:hAnsi="Times New Roman" w:eastAsia="黑体" w:cs="Times New Roman"/>
          <w:sz w:val="28"/>
          <w:szCs w:val="28"/>
        </w:rPr>
        <w:t>半专业</w:t>
      </w:r>
      <w:r>
        <w:rPr>
          <w:rFonts w:ascii="Times New Roman" w:hAnsi="Times New Roman" w:eastAsia="黑体" w:cs="Times New Roman"/>
          <w:sz w:val="28"/>
          <w:szCs w:val="28"/>
        </w:rPr>
        <w:t>队伍统计表</w:t>
      </w:r>
    </w:p>
    <w:tbl>
      <w:tblPr>
        <w:tblStyle w:val="15"/>
        <w:tblW w:w="8696" w:type="dxa"/>
        <w:jc w:val="center"/>
        <w:tblLayout w:type="fixed"/>
        <w:tblCellMar>
          <w:top w:w="0" w:type="dxa"/>
          <w:left w:w="108" w:type="dxa"/>
          <w:bottom w:w="0" w:type="dxa"/>
          <w:right w:w="108" w:type="dxa"/>
        </w:tblCellMar>
      </w:tblPr>
      <w:tblGrid>
        <w:gridCol w:w="786"/>
        <w:gridCol w:w="943"/>
        <w:gridCol w:w="2426"/>
        <w:gridCol w:w="1587"/>
        <w:gridCol w:w="1160"/>
        <w:gridCol w:w="893"/>
        <w:gridCol w:w="901"/>
      </w:tblGrid>
      <w:tr w14:paraId="76702B89">
        <w:tblPrEx>
          <w:tblCellMar>
            <w:top w:w="0" w:type="dxa"/>
            <w:left w:w="108" w:type="dxa"/>
            <w:bottom w:w="0" w:type="dxa"/>
            <w:right w:w="108" w:type="dxa"/>
          </w:tblCellMar>
        </w:tblPrEx>
        <w:trPr>
          <w:trHeight w:val="648" w:hRule="atLeast"/>
          <w:tblHeader/>
          <w:jc w:val="center"/>
        </w:trPr>
        <w:tc>
          <w:tcPr>
            <w:tcW w:w="78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F7C6209">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市</w:t>
            </w:r>
          </w:p>
        </w:tc>
        <w:tc>
          <w:tcPr>
            <w:tcW w:w="94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1C9C40C">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镇（街）</w:t>
            </w:r>
          </w:p>
        </w:tc>
        <w:tc>
          <w:tcPr>
            <w:tcW w:w="242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472AC7E">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队伍名称</w:t>
            </w:r>
          </w:p>
        </w:tc>
        <w:tc>
          <w:tcPr>
            <w:tcW w:w="158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E503717">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队伍类型</w:t>
            </w:r>
          </w:p>
        </w:tc>
        <w:tc>
          <w:tcPr>
            <w:tcW w:w="116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65E4B9D">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位置</w:t>
            </w:r>
          </w:p>
        </w:tc>
        <w:tc>
          <w:tcPr>
            <w:tcW w:w="89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A87B334">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队伍总</w:t>
            </w:r>
            <w:r>
              <w:rPr>
                <w:rFonts w:ascii="Times New Roman" w:hAnsi="Times New Roman" w:eastAsia="仿宋" w:cs="Times New Roman"/>
                <w:b/>
                <w:bCs/>
                <w:sz w:val="21"/>
                <w:szCs w:val="21"/>
                <w:lang w:bidi="ar"/>
              </w:rPr>
              <w:br w:type="textWrapping"/>
            </w:r>
            <w:r>
              <w:rPr>
                <w:rFonts w:ascii="Times New Roman" w:hAnsi="Times New Roman" w:eastAsia="仿宋" w:cs="Times New Roman"/>
                <w:b/>
                <w:bCs/>
                <w:sz w:val="21"/>
                <w:szCs w:val="21"/>
                <w:lang w:bidi="ar"/>
              </w:rPr>
              <w:t>人数</w:t>
            </w:r>
          </w:p>
        </w:tc>
        <w:tc>
          <w:tcPr>
            <w:tcW w:w="90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2F2C4AE">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人员平</w:t>
            </w:r>
            <w:r>
              <w:rPr>
                <w:rFonts w:ascii="Times New Roman" w:hAnsi="Times New Roman" w:eastAsia="仿宋" w:cs="Times New Roman"/>
                <w:b/>
                <w:bCs/>
                <w:sz w:val="21"/>
                <w:szCs w:val="21"/>
                <w:lang w:bidi="ar"/>
              </w:rPr>
              <w:br w:type="textWrapping"/>
            </w:r>
            <w:r>
              <w:rPr>
                <w:rFonts w:ascii="Times New Roman" w:hAnsi="Times New Roman" w:eastAsia="仿宋" w:cs="Times New Roman"/>
                <w:b/>
                <w:bCs/>
                <w:sz w:val="21"/>
                <w:szCs w:val="21"/>
                <w:lang w:bidi="ar"/>
              </w:rPr>
              <w:t>均年龄</w:t>
            </w:r>
          </w:p>
        </w:tc>
      </w:tr>
      <w:tr w14:paraId="5FEEB19A">
        <w:tblPrEx>
          <w:tblCellMar>
            <w:top w:w="0" w:type="dxa"/>
            <w:left w:w="108" w:type="dxa"/>
            <w:bottom w:w="0" w:type="dxa"/>
            <w:right w:w="108" w:type="dxa"/>
          </w:tblCellMar>
        </w:tblPrEx>
        <w:trPr>
          <w:trHeight w:val="853" w:hRule="atLeast"/>
          <w:jc w:val="center"/>
        </w:trPr>
        <w:tc>
          <w:tcPr>
            <w:tcW w:w="786" w:type="dxa"/>
            <w:tcBorders>
              <w:top w:val="single" w:color="000000" w:sz="4" w:space="0"/>
              <w:left w:val="single" w:color="000000" w:sz="4" w:space="0"/>
              <w:bottom w:val="single" w:color="000000" w:sz="4" w:space="0"/>
              <w:right w:val="single" w:color="000000" w:sz="4" w:space="0"/>
            </w:tcBorders>
            <w:noWrap/>
            <w:vAlign w:val="center"/>
          </w:tcPr>
          <w:p w14:paraId="48432F4A">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47A01E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官渡镇</w:t>
            </w:r>
          </w:p>
        </w:tc>
        <w:tc>
          <w:tcPr>
            <w:tcW w:w="2426" w:type="dxa"/>
            <w:tcBorders>
              <w:top w:val="single" w:color="000000" w:sz="4" w:space="0"/>
              <w:left w:val="single" w:color="000000" w:sz="4" w:space="0"/>
              <w:bottom w:val="single" w:color="000000" w:sz="4" w:space="0"/>
              <w:right w:val="single" w:color="000000" w:sz="4" w:space="0"/>
            </w:tcBorders>
            <w:noWrap/>
            <w:vAlign w:val="center"/>
          </w:tcPr>
          <w:p w14:paraId="67A8A4FB">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官渡镇森林消防半专业队伍</w:t>
            </w:r>
          </w:p>
        </w:tc>
        <w:tc>
          <w:tcPr>
            <w:tcW w:w="1587" w:type="dxa"/>
            <w:tcBorders>
              <w:top w:val="single" w:color="000000" w:sz="4" w:space="0"/>
              <w:left w:val="single" w:color="000000" w:sz="4" w:space="0"/>
              <w:bottom w:val="single" w:color="000000" w:sz="4" w:space="0"/>
              <w:right w:val="single" w:color="000000" w:sz="4" w:space="0"/>
            </w:tcBorders>
            <w:vAlign w:val="center"/>
          </w:tcPr>
          <w:p w14:paraId="4BCE20C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森林草原消防</w:t>
            </w:r>
            <w:r>
              <w:rPr>
                <w:rFonts w:ascii="Times New Roman" w:hAnsi="Times New Roman" w:eastAsia="仿宋" w:cs="Times New Roman"/>
                <w:sz w:val="21"/>
                <w:szCs w:val="21"/>
                <w:lang w:bidi="ar"/>
              </w:rPr>
              <w:br w:type="textWrapping"/>
            </w:r>
            <w:r>
              <w:rPr>
                <w:rFonts w:ascii="Times New Roman" w:hAnsi="Times New Roman" w:eastAsia="仿宋" w:cs="Times New Roman"/>
                <w:sz w:val="21"/>
                <w:szCs w:val="21"/>
                <w:lang w:bidi="ar"/>
              </w:rPr>
              <w:t>半专业队伍</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DCB5159">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官渡镇人民政府</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3BFC96E1">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8</w:t>
            </w:r>
          </w:p>
        </w:tc>
        <w:tc>
          <w:tcPr>
            <w:tcW w:w="901" w:type="dxa"/>
            <w:tcBorders>
              <w:top w:val="single" w:color="000000" w:sz="4" w:space="0"/>
              <w:left w:val="single" w:color="000000" w:sz="4" w:space="0"/>
              <w:bottom w:val="single" w:color="000000" w:sz="4" w:space="0"/>
              <w:right w:val="single" w:color="000000" w:sz="4" w:space="0"/>
            </w:tcBorders>
            <w:noWrap/>
            <w:vAlign w:val="center"/>
          </w:tcPr>
          <w:p w14:paraId="6434FD8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30</w:t>
            </w:r>
          </w:p>
        </w:tc>
      </w:tr>
      <w:tr w14:paraId="36F9001B">
        <w:tblPrEx>
          <w:tblCellMar>
            <w:top w:w="0" w:type="dxa"/>
            <w:left w:w="108" w:type="dxa"/>
            <w:bottom w:w="0" w:type="dxa"/>
            <w:right w:w="108" w:type="dxa"/>
          </w:tblCellMar>
        </w:tblPrEx>
        <w:trPr>
          <w:trHeight w:val="853" w:hRule="atLeast"/>
          <w:jc w:val="center"/>
        </w:trPr>
        <w:tc>
          <w:tcPr>
            <w:tcW w:w="786" w:type="dxa"/>
            <w:tcBorders>
              <w:top w:val="single" w:color="000000" w:sz="4" w:space="0"/>
              <w:left w:val="single" w:color="000000" w:sz="4" w:space="0"/>
              <w:bottom w:val="single" w:color="000000" w:sz="4" w:space="0"/>
              <w:right w:val="single" w:color="000000" w:sz="4" w:space="0"/>
            </w:tcBorders>
            <w:noWrap/>
            <w:vAlign w:val="center"/>
          </w:tcPr>
          <w:p w14:paraId="63205C6D">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B86A89F">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乾塘镇</w:t>
            </w:r>
          </w:p>
        </w:tc>
        <w:tc>
          <w:tcPr>
            <w:tcW w:w="2426" w:type="dxa"/>
            <w:tcBorders>
              <w:top w:val="single" w:color="000000" w:sz="4" w:space="0"/>
              <w:left w:val="single" w:color="000000" w:sz="4" w:space="0"/>
              <w:bottom w:val="single" w:color="000000" w:sz="4" w:space="0"/>
              <w:right w:val="single" w:color="000000" w:sz="4" w:space="0"/>
            </w:tcBorders>
            <w:noWrap/>
            <w:vAlign w:val="center"/>
          </w:tcPr>
          <w:p w14:paraId="27FFD29A">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乾塘镇森林消防半专业队伍</w:t>
            </w:r>
          </w:p>
        </w:tc>
        <w:tc>
          <w:tcPr>
            <w:tcW w:w="1587" w:type="dxa"/>
            <w:tcBorders>
              <w:top w:val="single" w:color="000000" w:sz="4" w:space="0"/>
              <w:left w:val="single" w:color="000000" w:sz="4" w:space="0"/>
              <w:bottom w:val="single" w:color="000000" w:sz="4" w:space="0"/>
              <w:right w:val="single" w:color="000000" w:sz="4" w:space="0"/>
            </w:tcBorders>
            <w:vAlign w:val="center"/>
          </w:tcPr>
          <w:p w14:paraId="1C3F14B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森林草原消防</w:t>
            </w:r>
            <w:r>
              <w:rPr>
                <w:rFonts w:ascii="Times New Roman" w:hAnsi="Times New Roman" w:eastAsia="仿宋" w:cs="Times New Roman"/>
                <w:sz w:val="21"/>
                <w:szCs w:val="21"/>
                <w:lang w:bidi="ar"/>
              </w:rPr>
              <w:br w:type="textWrapping"/>
            </w:r>
            <w:r>
              <w:rPr>
                <w:rFonts w:ascii="Times New Roman" w:hAnsi="Times New Roman" w:eastAsia="仿宋" w:cs="Times New Roman"/>
                <w:sz w:val="21"/>
                <w:szCs w:val="21"/>
                <w:lang w:bidi="ar"/>
              </w:rPr>
              <w:t>半专业队伍</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B0AA837">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乾塘镇人民政府</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22E429DD">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8</w:t>
            </w:r>
          </w:p>
        </w:tc>
        <w:tc>
          <w:tcPr>
            <w:tcW w:w="901" w:type="dxa"/>
            <w:tcBorders>
              <w:top w:val="single" w:color="000000" w:sz="4" w:space="0"/>
              <w:left w:val="single" w:color="000000" w:sz="4" w:space="0"/>
              <w:bottom w:val="single" w:color="000000" w:sz="4" w:space="0"/>
              <w:right w:val="single" w:color="000000" w:sz="4" w:space="0"/>
            </w:tcBorders>
            <w:noWrap/>
            <w:vAlign w:val="center"/>
          </w:tcPr>
          <w:p w14:paraId="2626BBA2">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3</w:t>
            </w:r>
            <w:r>
              <w:rPr>
                <w:rFonts w:hint="eastAsia" w:ascii="Times New Roman" w:hAnsi="Times New Roman" w:eastAsia="仿宋" w:cs="Times New Roman"/>
                <w:sz w:val="21"/>
                <w:szCs w:val="21"/>
                <w:lang w:bidi="ar"/>
              </w:rPr>
              <w:t>2</w:t>
            </w:r>
          </w:p>
        </w:tc>
      </w:tr>
      <w:tr w14:paraId="3DFC24AA">
        <w:tblPrEx>
          <w:tblCellMar>
            <w:top w:w="0" w:type="dxa"/>
            <w:left w:w="108" w:type="dxa"/>
            <w:bottom w:w="0" w:type="dxa"/>
            <w:right w:w="108" w:type="dxa"/>
          </w:tblCellMar>
        </w:tblPrEx>
        <w:trPr>
          <w:trHeight w:val="853" w:hRule="atLeast"/>
          <w:jc w:val="center"/>
        </w:trPr>
        <w:tc>
          <w:tcPr>
            <w:tcW w:w="786" w:type="dxa"/>
            <w:tcBorders>
              <w:top w:val="single" w:color="000000" w:sz="4" w:space="0"/>
              <w:left w:val="single" w:color="000000" w:sz="4" w:space="0"/>
              <w:bottom w:val="single" w:color="000000" w:sz="4" w:space="0"/>
              <w:right w:val="single" w:color="000000" w:sz="4" w:space="0"/>
            </w:tcBorders>
            <w:noWrap/>
            <w:vAlign w:val="center"/>
          </w:tcPr>
          <w:p w14:paraId="0985E5E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0D0829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龙头镇</w:t>
            </w:r>
          </w:p>
        </w:tc>
        <w:tc>
          <w:tcPr>
            <w:tcW w:w="2426" w:type="dxa"/>
            <w:tcBorders>
              <w:top w:val="single" w:color="000000" w:sz="4" w:space="0"/>
              <w:left w:val="single" w:color="000000" w:sz="4" w:space="0"/>
              <w:bottom w:val="single" w:color="000000" w:sz="4" w:space="0"/>
              <w:right w:val="single" w:color="000000" w:sz="4" w:space="0"/>
            </w:tcBorders>
            <w:noWrap/>
            <w:vAlign w:val="center"/>
          </w:tcPr>
          <w:p w14:paraId="0A2EA7E3">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龙头镇森林消防半专业队伍</w:t>
            </w:r>
          </w:p>
        </w:tc>
        <w:tc>
          <w:tcPr>
            <w:tcW w:w="1587" w:type="dxa"/>
            <w:tcBorders>
              <w:top w:val="single" w:color="000000" w:sz="4" w:space="0"/>
              <w:left w:val="single" w:color="000000" w:sz="4" w:space="0"/>
              <w:bottom w:val="single" w:color="000000" w:sz="4" w:space="0"/>
              <w:right w:val="single" w:color="000000" w:sz="4" w:space="0"/>
            </w:tcBorders>
            <w:vAlign w:val="center"/>
          </w:tcPr>
          <w:p w14:paraId="3AEB587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森林草原消防</w:t>
            </w:r>
            <w:r>
              <w:rPr>
                <w:rFonts w:ascii="Times New Roman" w:hAnsi="Times New Roman" w:eastAsia="仿宋" w:cs="Times New Roman"/>
                <w:sz w:val="21"/>
                <w:szCs w:val="21"/>
                <w:lang w:bidi="ar"/>
              </w:rPr>
              <w:br w:type="textWrapping"/>
            </w:r>
            <w:r>
              <w:rPr>
                <w:rFonts w:ascii="Times New Roman" w:hAnsi="Times New Roman" w:eastAsia="仿宋" w:cs="Times New Roman"/>
                <w:sz w:val="21"/>
                <w:szCs w:val="21"/>
                <w:lang w:bidi="ar"/>
              </w:rPr>
              <w:t>半专业队伍</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1AD1B53">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龙头镇人民政府</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18FE4068">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8</w:t>
            </w:r>
          </w:p>
        </w:tc>
        <w:tc>
          <w:tcPr>
            <w:tcW w:w="901" w:type="dxa"/>
            <w:tcBorders>
              <w:top w:val="single" w:color="000000" w:sz="4" w:space="0"/>
              <w:left w:val="single" w:color="000000" w:sz="4" w:space="0"/>
              <w:bottom w:val="single" w:color="000000" w:sz="4" w:space="0"/>
              <w:right w:val="single" w:color="000000" w:sz="4" w:space="0"/>
            </w:tcBorders>
            <w:noWrap/>
            <w:vAlign w:val="center"/>
          </w:tcPr>
          <w:p w14:paraId="6CF995FE">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28</w:t>
            </w:r>
          </w:p>
        </w:tc>
      </w:tr>
      <w:tr w14:paraId="66C152B8">
        <w:tblPrEx>
          <w:tblCellMar>
            <w:top w:w="0" w:type="dxa"/>
            <w:left w:w="108" w:type="dxa"/>
            <w:bottom w:w="0" w:type="dxa"/>
            <w:right w:w="108" w:type="dxa"/>
          </w:tblCellMar>
        </w:tblPrEx>
        <w:trPr>
          <w:trHeight w:val="853" w:hRule="atLeast"/>
          <w:jc w:val="center"/>
        </w:trPr>
        <w:tc>
          <w:tcPr>
            <w:tcW w:w="786" w:type="dxa"/>
            <w:tcBorders>
              <w:top w:val="single" w:color="000000" w:sz="4" w:space="0"/>
              <w:left w:val="single" w:color="000000" w:sz="4" w:space="0"/>
              <w:bottom w:val="single" w:color="000000" w:sz="4" w:space="0"/>
              <w:right w:val="single" w:color="000000" w:sz="4" w:space="0"/>
            </w:tcBorders>
            <w:noWrap/>
            <w:vAlign w:val="center"/>
          </w:tcPr>
          <w:p w14:paraId="0D175D1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45BBC5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南三镇</w:t>
            </w:r>
          </w:p>
        </w:tc>
        <w:tc>
          <w:tcPr>
            <w:tcW w:w="2426" w:type="dxa"/>
            <w:tcBorders>
              <w:top w:val="single" w:color="000000" w:sz="4" w:space="0"/>
              <w:left w:val="single" w:color="000000" w:sz="4" w:space="0"/>
              <w:bottom w:val="single" w:color="000000" w:sz="4" w:space="0"/>
              <w:right w:val="single" w:color="000000" w:sz="4" w:space="0"/>
            </w:tcBorders>
            <w:noWrap/>
            <w:vAlign w:val="center"/>
          </w:tcPr>
          <w:p w14:paraId="5E55F04F">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南三镇森林消防半专业队伍</w:t>
            </w:r>
          </w:p>
        </w:tc>
        <w:tc>
          <w:tcPr>
            <w:tcW w:w="1587" w:type="dxa"/>
            <w:tcBorders>
              <w:top w:val="single" w:color="000000" w:sz="4" w:space="0"/>
              <w:left w:val="single" w:color="000000" w:sz="4" w:space="0"/>
              <w:bottom w:val="single" w:color="000000" w:sz="4" w:space="0"/>
              <w:right w:val="single" w:color="000000" w:sz="4" w:space="0"/>
            </w:tcBorders>
            <w:vAlign w:val="center"/>
          </w:tcPr>
          <w:p w14:paraId="21F0ED3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森林草原消防</w:t>
            </w:r>
            <w:r>
              <w:rPr>
                <w:rFonts w:ascii="Times New Roman" w:hAnsi="Times New Roman" w:eastAsia="仿宋" w:cs="Times New Roman"/>
                <w:sz w:val="21"/>
                <w:szCs w:val="21"/>
                <w:lang w:bidi="ar"/>
              </w:rPr>
              <w:br w:type="textWrapping"/>
            </w:r>
            <w:r>
              <w:rPr>
                <w:rFonts w:ascii="Times New Roman" w:hAnsi="Times New Roman" w:eastAsia="仿宋" w:cs="Times New Roman"/>
                <w:sz w:val="21"/>
                <w:szCs w:val="21"/>
                <w:lang w:bidi="ar"/>
              </w:rPr>
              <w:t>半专业队伍</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2C8A9F3">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南三镇人民政府</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572CA2BF">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7</w:t>
            </w:r>
          </w:p>
        </w:tc>
        <w:tc>
          <w:tcPr>
            <w:tcW w:w="901" w:type="dxa"/>
            <w:tcBorders>
              <w:top w:val="single" w:color="000000" w:sz="4" w:space="0"/>
              <w:left w:val="single" w:color="000000" w:sz="4" w:space="0"/>
              <w:bottom w:val="single" w:color="000000" w:sz="4" w:space="0"/>
              <w:right w:val="single" w:color="000000" w:sz="4" w:space="0"/>
            </w:tcBorders>
            <w:noWrap/>
            <w:vAlign w:val="center"/>
          </w:tcPr>
          <w:p w14:paraId="666C6090">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30</w:t>
            </w:r>
          </w:p>
        </w:tc>
      </w:tr>
      <w:tr w14:paraId="5A3F949E">
        <w:tblPrEx>
          <w:tblCellMar>
            <w:top w:w="0" w:type="dxa"/>
            <w:left w:w="108" w:type="dxa"/>
            <w:bottom w:w="0" w:type="dxa"/>
            <w:right w:w="108" w:type="dxa"/>
          </w:tblCellMar>
        </w:tblPrEx>
        <w:trPr>
          <w:trHeight w:val="853" w:hRule="atLeast"/>
          <w:jc w:val="center"/>
        </w:trPr>
        <w:tc>
          <w:tcPr>
            <w:tcW w:w="786" w:type="dxa"/>
            <w:tcBorders>
              <w:top w:val="single" w:color="000000" w:sz="4" w:space="0"/>
              <w:left w:val="single" w:color="000000" w:sz="4" w:space="0"/>
              <w:bottom w:val="single" w:color="000000" w:sz="4" w:space="0"/>
              <w:right w:val="single" w:color="000000" w:sz="4" w:space="0"/>
            </w:tcBorders>
            <w:noWrap/>
            <w:vAlign w:val="center"/>
          </w:tcPr>
          <w:p w14:paraId="218F57F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32DEFD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坡头镇</w:t>
            </w:r>
          </w:p>
        </w:tc>
        <w:tc>
          <w:tcPr>
            <w:tcW w:w="2426" w:type="dxa"/>
            <w:tcBorders>
              <w:top w:val="single" w:color="000000" w:sz="4" w:space="0"/>
              <w:left w:val="single" w:color="000000" w:sz="4" w:space="0"/>
              <w:bottom w:val="single" w:color="000000" w:sz="4" w:space="0"/>
              <w:right w:val="single" w:color="000000" w:sz="4" w:space="0"/>
            </w:tcBorders>
            <w:noWrap/>
            <w:vAlign w:val="center"/>
          </w:tcPr>
          <w:p w14:paraId="645656BB">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坡头镇森林消防半专业队伍</w:t>
            </w:r>
          </w:p>
        </w:tc>
        <w:tc>
          <w:tcPr>
            <w:tcW w:w="1587" w:type="dxa"/>
            <w:tcBorders>
              <w:top w:val="single" w:color="000000" w:sz="4" w:space="0"/>
              <w:left w:val="single" w:color="000000" w:sz="4" w:space="0"/>
              <w:bottom w:val="single" w:color="000000" w:sz="4" w:space="0"/>
              <w:right w:val="single" w:color="000000" w:sz="4" w:space="0"/>
            </w:tcBorders>
            <w:vAlign w:val="center"/>
          </w:tcPr>
          <w:p w14:paraId="5F4A1F0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森林草原消防</w:t>
            </w:r>
            <w:r>
              <w:rPr>
                <w:rFonts w:ascii="Times New Roman" w:hAnsi="Times New Roman" w:eastAsia="仿宋" w:cs="Times New Roman"/>
                <w:sz w:val="21"/>
                <w:szCs w:val="21"/>
                <w:lang w:bidi="ar"/>
              </w:rPr>
              <w:br w:type="textWrapping"/>
            </w:r>
            <w:r>
              <w:rPr>
                <w:rFonts w:ascii="Times New Roman" w:hAnsi="Times New Roman" w:eastAsia="仿宋" w:cs="Times New Roman"/>
                <w:sz w:val="21"/>
                <w:szCs w:val="21"/>
                <w:lang w:bidi="ar"/>
              </w:rPr>
              <w:t>半专业队伍</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995E467">
            <w:pPr>
              <w:jc w:val="center"/>
              <w:textAlignment w:val="bottom"/>
              <w:rPr>
                <w:rFonts w:ascii="Times New Roman" w:hAnsi="Times New Roman" w:eastAsia="仿宋" w:cs="Times New Roman"/>
                <w:kern w:val="2"/>
                <w:sz w:val="21"/>
                <w:szCs w:val="21"/>
              </w:rPr>
            </w:pPr>
            <w:r>
              <w:rPr>
                <w:rFonts w:ascii="Times New Roman" w:hAnsi="Times New Roman" w:eastAsia="仿宋" w:cs="Times New Roman"/>
                <w:sz w:val="21"/>
                <w:szCs w:val="21"/>
                <w:lang w:bidi="ar"/>
              </w:rPr>
              <w:t>坡头镇人民政府</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4668237A">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8</w:t>
            </w:r>
          </w:p>
        </w:tc>
        <w:tc>
          <w:tcPr>
            <w:tcW w:w="901" w:type="dxa"/>
            <w:tcBorders>
              <w:top w:val="single" w:color="000000" w:sz="4" w:space="0"/>
              <w:left w:val="single" w:color="000000" w:sz="4" w:space="0"/>
              <w:bottom w:val="single" w:color="000000" w:sz="4" w:space="0"/>
              <w:right w:val="single" w:color="000000" w:sz="4" w:space="0"/>
            </w:tcBorders>
            <w:noWrap/>
            <w:vAlign w:val="center"/>
          </w:tcPr>
          <w:p w14:paraId="2425D3EB">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31</w:t>
            </w:r>
          </w:p>
        </w:tc>
      </w:tr>
      <w:tr w14:paraId="53F2CC6A">
        <w:tblPrEx>
          <w:tblCellMar>
            <w:top w:w="0" w:type="dxa"/>
            <w:left w:w="108" w:type="dxa"/>
            <w:bottom w:w="0" w:type="dxa"/>
            <w:right w:w="108" w:type="dxa"/>
          </w:tblCellMar>
        </w:tblPrEx>
        <w:trPr>
          <w:trHeight w:val="853" w:hRule="atLeast"/>
          <w:jc w:val="center"/>
        </w:trPr>
        <w:tc>
          <w:tcPr>
            <w:tcW w:w="786" w:type="dxa"/>
            <w:tcBorders>
              <w:top w:val="single" w:color="000000" w:sz="4" w:space="0"/>
              <w:left w:val="single" w:color="000000" w:sz="4" w:space="0"/>
              <w:bottom w:val="single" w:color="000000" w:sz="4" w:space="0"/>
              <w:right w:val="single" w:color="000000" w:sz="4" w:space="0"/>
            </w:tcBorders>
            <w:noWrap/>
            <w:vAlign w:val="center"/>
          </w:tcPr>
          <w:p w14:paraId="54355EB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合计</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E7F9336">
            <w:pPr>
              <w:jc w:val="center"/>
              <w:rPr>
                <w:rFonts w:ascii="Times New Roman" w:hAnsi="Times New Roman" w:eastAsia="仿宋" w:cs="Times New Roman"/>
                <w:sz w:val="21"/>
                <w:szCs w:val="21"/>
              </w:rPr>
            </w:pPr>
          </w:p>
        </w:tc>
        <w:tc>
          <w:tcPr>
            <w:tcW w:w="2426" w:type="dxa"/>
            <w:tcBorders>
              <w:top w:val="single" w:color="000000" w:sz="4" w:space="0"/>
              <w:left w:val="single" w:color="000000" w:sz="4" w:space="0"/>
              <w:bottom w:val="single" w:color="000000" w:sz="4" w:space="0"/>
              <w:right w:val="single" w:color="000000" w:sz="4" w:space="0"/>
            </w:tcBorders>
            <w:noWrap/>
            <w:vAlign w:val="center"/>
          </w:tcPr>
          <w:p w14:paraId="1F3F3458">
            <w:pPr>
              <w:jc w:val="center"/>
              <w:rPr>
                <w:rFonts w:ascii="Times New Roman" w:hAnsi="Times New Roman" w:eastAsia="仿宋" w:cs="Times New Roman"/>
                <w:sz w:val="21"/>
                <w:szCs w:val="21"/>
              </w:rPr>
            </w:pPr>
          </w:p>
        </w:tc>
        <w:tc>
          <w:tcPr>
            <w:tcW w:w="1587" w:type="dxa"/>
            <w:tcBorders>
              <w:top w:val="single" w:color="000000" w:sz="4" w:space="0"/>
              <w:left w:val="single" w:color="000000" w:sz="4" w:space="0"/>
              <w:bottom w:val="single" w:color="000000" w:sz="4" w:space="0"/>
              <w:right w:val="single" w:color="000000" w:sz="4" w:space="0"/>
            </w:tcBorders>
            <w:noWrap/>
            <w:vAlign w:val="center"/>
          </w:tcPr>
          <w:p w14:paraId="56C7D082">
            <w:pPr>
              <w:jc w:val="center"/>
              <w:rPr>
                <w:rFonts w:ascii="Times New Roman" w:hAnsi="Times New Roman" w:eastAsia="仿宋" w:cs="Times New Roman"/>
                <w:sz w:val="21"/>
                <w:szCs w:val="21"/>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A970270">
            <w:pPr>
              <w:jc w:val="center"/>
              <w:rPr>
                <w:rFonts w:ascii="Times New Roman" w:hAnsi="Times New Roman" w:eastAsia="仿宋" w:cs="Times New Roman"/>
                <w:sz w:val="21"/>
                <w:szCs w:val="21"/>
              </w:rPr>
            </w:pP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1E455C27">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39</w:t>
            </w:r>
          </w:p>
        </w:tc>
        <w:tc>
          <w:tcPr>
            <w:tcW w:w="901" w:type="dxa"/>
            <w:tcBorders>
              <w:top w:val="single" w:color="000000" w:sz="4" w:space="0"/>
              <w:left w:val="single" w:color="000000" w:sz="4" w:space="0"/>
              <w:bottom w:val="single" w:color="000000" w:sz="4" w:space="0"/>
              <w:right w:val="single" w:color="000000" w:sz="4" w:space="0"/>
            </w:tcBorders>
            <w:noWrap/>
            <w:vAlign w:val="center"/>
          </w:tcPr>
          <w:p w14:paraId="65ED195C">
            <w:pPr>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30</w:t>
            </w:r>
          </w:p>
        </w:tc>
      </w:tr>
    </w:tbl>
    <w:p w14:paraId="2498F13A">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5.护林员队伍</w:t>
      </w:r>
    </w:p>
    <w:p w14:paraId="1A6AF512">
      <w:pPr>
        <w:pStyle w:val="14"/>
        <w:wordWrap w:val="0"/>
        <w:spacing w:before="0" w:beforeAutospacing="0" w:line="360" w:lineRule="auto"/>
        <w:ind w:firstLine="600"/>
        <w:textAlignment w:val="baseline"/>
        <w:rPr>
          <w:rFonts w:eastAsia="仿宋"/>
          <w:kern w:val="0"/>
          <w:sz w:val="30"/>
          <w:szCs w:val="30"/>
          <w:highlight w:val="yellow"/>
        </w:rPr>
      </w:pPr>
      <w:r>
        <w:rPr>
          <w:rFonts w:eastAsia="仿宋"/>
          <w:kern w:val="0"/>
          <w:sz w:val="30"/>
          <w:szCs w:val="30"/>
        </w:rPr>
        <w:t>坡头区现有护林员</w:t>
      </w:r>
      <w:r>
        <w:rPr>
          <w:rFonts w:hint="eastAsia" w:eastAsia="仿宋"/>
          <w:kern w:val="0"/>
          <w:sz w:val="30"/>
          <w:szCs w:val="30"/>
        </w:rPr>
        <w:t>47</w:t>
      </w:r>
      <w:r>
        <w:rPr>
          <w:rFonts w:eastAsia="仿宋"/>
          <w:kern w:val="0"/>
          <w:sz w:val="30"/>
          <w:szCs w:val="30"/>
        </w:rPr>
        <w:t>人，总管护面积</w:t>
      </w:r>
      <w:r>
        <w:rPr>
          <w:rFonts w:hint="eastAsia" w:eastAsia="仿宋"/>
          <w:kern w:val="0"/>
          <w:sz w:val="30"/>
          <w:szCs w:val="30"/>
        </w:rPr>
        <w:t>10998.53</w:t>
      </w:r>
      <w:r>
        <w:rPr>
          <w:rFonts w:eastAsia="仿宋"/>
          <w:kern w:val="0"/>
          <w:sz w:val="30"/>
          <w:szCs w:val="30"/>
        </w:rPr>
        <w:t>公顷，人均管护面积</w:t>
      </w:r>
      <w:r>
        <w:rPr>
          <w:rFonts w:hint="eastAsia" w:eastAsia="仿宋"/>
          <w:kern w:val="0"/>
          <w:sz w:val="30"/>
          <w:szCs w:val="30"/>
        </w:rPr>
        <w:t>234.01</w:t>
      </w:r>
      <w:r>
        <w:rPr>
          <w:rFonts w:eastAsia="仿宋"/>
          <w:kern w:val="0"/>
          <w:sz w:val="30"/>
          <w:szCs w:val="30"/>
        </w:rPr>
        <w:t>公顷。</w:t>
      </w:r>
      <w:r>
        <w:rPr>
          <w:rFonts w:eastAsia="仿宋"/>
          <w:kern w:val="0"/>
          <w:sz w:val="30"/>
          <w:szCs w:val="30"/>
        </w:rPr>
        <w:br w:type="page"/>
      </w:r>
    </w:p>
    <w:p w14:paraId="14487375">
      <w:pPr>
        <w:jc w:val="center"/>
        <w:rPr>
          <w:rFonts w:ascii="Times New Roman" w:hAnsi="Times New Roman" w:eastAsia="黑体" w:cs="Times New Roman"/>
          <w:sz w:val="28"/>
          <w:szCs w:val="28"/>
        </w:rPr>
      </w:pPr>
      <w:r>
        <w:rPr>
          <w:rFonts w:ascii="Times New Roman" w:hAnsi="Times New Roman" w:eastAsia="黑体" w:cs="Times New Roman"/>
          <w:sz w:val="28"/>
          <w:szCs w:val="28"/>
        </w:rPr>
        <w:t>表3-3  坡头区护林员队伍统计表</w:t>
      </w:r>
    </w:p>
    <w:tbl>
      <w:tblPr>
        <w:tblStyle w:val="15"/>
        <w:tblW w:w="8729" w:type="dxa"/>
        <w:jc w:val="center"/>
        <w:tblLayout w:type="fixed"/>
        <w:tblCellMar>
          <w:top w:w="0" w:type="dxa"/>
          <w:left w:w="108" w:type="dxa"/>
          <w:bottom w:w="0" w:type="dxa"/>
          <w:right w:w="108" w:type="dxa"/>
        </w:tblCellMar>
      </w:tblPr>
      <w:tblGrid>
        <w:gridCol w:w="1471"/>
        <w:gridCol w:w="1515"/>
        <w:gridCol w:w="1793"/>
        <w:gridCol w:w="1931"/>
        <w:gridCol w:w="2019"/>
      </w:tblGrid>
      <w:tr w14:paraId="7F20F146">
        <w:tblPrEx>
          <w:tblCellMar>
            <w:top w:w="0" w:type="dxa"/>
            <w:left w:w="108" w:type="dxa"/>
            <w:bottom w:w="0" w:type="dxa"/>
            <w:right w:w="108" w:type="dxa"/>
          </w:tblCellMar>
        </w:tblPrEx>
        <w:trPr>
          <w:trHeight w:val="524" w:hRule="atLeast"/>
          <w:tblHeade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A8200A8">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镇（街）</w:t>
            </w:r>
          </w:p>
        </w:tc>
        <w:tc>
          <w:tcPr>
            <w:tcW w:w="151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8600CDE">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护林员数量</w:t>
            </w:r>
            <w:r>
              <w:rPr>
                <w:rFonts w:ascii="Times New Roman" w:hAnsi="Times New Roman" w:eastAsia="仿宋" w:cs="Times New Roman"/>
                <w:b/>
                <w:bCs/>
                <w:sz w:val="21"/>
                <w:szCs w:val="21"/>
                <w:lang w:bidi="ar"/>
              </w:rPr>
              <w:br w:type="textWrapping"/>
            </w:r>
            <w:r>
              <w:rPr>
                <w:rFonts w:ascii="Times New Roman" w:hAnsi="Times New Roman" w:eastAsia="仿宋" w:cs="Times New Roman"/>
                <w:b/>
                <w:bCs/>
                <w:sz w:val="21"/>
                <w:szCs w:val="21"/>
                <w:lang w:bidi="ar"/>
              </w:rPr>
              <w:t>（人）</w:t>
            </w:r>
          </w:p>
        </w:tc>
        <w:tc>
          <w:tcPr>
            <w:tcW w:w="179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7DA6057">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总管护面积</w:t>
            </w:r>
            <w:r>
              <w:rPr>
                <w:rFonts w:ascii="Times New Roman" w:hAnsi="Times New Roman" w:eastAsia="仿宋" w:cs="Times New Roman"/>
                <w:b/>
                <w:bCs/>
                <w:sz w:val="21"/>
                <w:szCs w:val="21"/>
                <w:lang w:bidi="ar"/>
              </w:rPr>
              <w:br w:type="textWrapping"/>
            </w:r>
            <w:r>
              <w:rPr>
                <w:rFonts w:ascii="Times New Roman" w:hAnsi="Times New Roman" w:eastAsia="仿宋" w:cs="Times New Roman"/>
                <w:b/>
                <w:bCs/>
                <w:sz w:val="21"/>
                <w:szCs w:val="21"/>
                <w:lang w:bidi="ar"/>
              </w:rPr>
              <w:t>（hm²）</w:t>
            </w:r>
          </w:p>
        </w:tc>
        <w:tc>
          <w:tcPr>
            <w:tcW w:w="193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FAEAC37">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平均管护面积</w:t>
            </w:r>
            <w:r>
              <w:rPr>
                <w:rFonts w:ascii="Times New Roman" w:hAnsi="Times New Roman" w:eastAsia="仿宋" w:cs="Times New Roman"/>
                <w:b/>
                <w:bCs/>
                <w:sz w:val="21"/>
                <w:szCs w:val="21"/>
                <w:lang w:bidi="ar"/>
              </w:rPr>
              <w:br w:type="textWrapping"/>
            </w:r>
            <w:r>
              <w:rPr>
                <w:rFonts w:ascii="Times New Roman" w:hAnsi="Times New Roman" w:eastAsia="仿宋" w:cs="Times New Roman"/>
                <w:b/>
                <w:bCs/>
                <w:sz w:val="21"/>
                <w:szCs w:val="21"/>
                <w:lang w:bidi="ar"/>
              </w:rPr>
              <w:t>（hm²/人）</w:t>
            </w:r>
          </w:p>
        </w:tc>
        <w:tc>
          <w:tcPr>
            <w:tcW w:w="201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B11A62D">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信息化人</w:t>
            </w:r>
            <w:r>
              <w:rPr>
                <w:rFonts w:ascii="Times New Roman" w:hAnsi="Times New Roman" w:eastAsia="仿宋" w:cs="Times New Roman"/>
                <w:b/>
                <w:bCs/>
                <w:sz w:val="21"/>
                <w:szCs w:val="21"/>
                <w:lang w:bidi="ar"/>
              </w:rPr>
              <w:br w:type="textWrapping"/>
            </w:r>
            <w:r>
              <w:rPr>
                <w:rFonts w:ascii="Times New Roman" w:hAnsi="Times New Roman" w:eastAsia="仿宋" w:cs="Times New Roman"/>
                <w:b/>
                <w:bCs/>
                <w:sz w:val="21"/>
                <w:szCs w:val="21"/>
                <w:lang w:bidi="ar"/>
              </w:rPr>
              <w:t>终端配备情况</w:t>
            </w:r>
          </w:p>
        </w:tc>
      </w:tr>
      <w:tr w14:paraId="5D414887">
        <w:tblPrEx>
          <w:tblCellMar>
            <w:top w:w="0" w:type="dxa"/>
            <w:left w:w="108" w:type="dxa"/>
            <w:bottom w:w="0" w:type="dxa"/>
            <w:right w:w="108" w:type="dxa"/>
          </w:tblCellMar>
        </w:tblPrEx>
        <w:trPr>
          <w:trHeight w:val="420" w:hRule="atLeast"/>
          <w:jc w:val="center"/>
        </w:trPr>
        <w:tc>
          <w:tcPr>
            <w:tcW w:w="1471" w:type="dxa"/>
            <w:tcBorders>
              <w:top w:val="single" w:color="000000" w:sz="4" w:space="0"/>
              <w:left w:val="single" w:color="000000" w:sz="4" w:space="0"/>
              <w:bottom w:val="single" w:color="000000" w:sz="4" w:space="0"/>
              <w:right w:val="single" w:color="000000" w:sz="4" w:space="0"/>
            </w:tcBorders>
            <w:noWrap/>
            <w:vAlign w:val="center"/>
          </w:tcPr>
          <w:p w14:paraId="2DD4FDF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麻斜街道</w:t>
            </w:r>
          </w:p>
        </w:tc>
        <w:tc>
          <w:tcPr>
            <w:tcW w:w="1515" w:type="dxa"/>
            <w:tcBorders>
              <w:top w:val="single" w:color="000000" w:sz="4" w:space="0"/>
              <w:left w:val="single" w:color="000000" w:sz="4" w:space="0"/>
              <w:bottom w:val="single" w:color="000000" w:sz="4" w:space="0"/>
              <w:right w:val="single" w:color="000000" w:sz="4" w:space="0"/>
            </w:tcBorders>
            <w:noWrap/>
            <w:vAlign w:val="center"/>
          </w:tcPr>
          <w:p w14:paraId="5F1FF087">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w:t>
            </w:r>
          </w:p>
        </w:tc>
        <w:tc>
          <w:tcPr>
            <w:tcW w:w="1793" w:type="dxa"/>
            <w:tcBorders>
              <w:top w:val="single" w:color="000000" w:sz="4" w:space="0"/>
              <w:left w:val="single" w:color="000000" w:sz="4" w:space="0"/>
              <w:bottom w:val="single" w:color="000000" w:sz="4" w:space="0"/>
              <w:right w:val="single" w:color="000000" w:sz="4" w:space="0"/>
            </w:tcBorders>
            <w:noWrap/>
            <w:vAlign w:val="center"/>
          </w:tcPr>
          <w:p w14:paraId="675B5849">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77.92</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3656E247">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 xml:space="preserve">77.92 </w:t>
            </w:r>
          </w:p>
        </w:tc>
        <w:tc>
          <w:tcPr>
            <w:tcW w:w="2019" w:type="dxa"/>
            <w:tcBorders>
              <w:top w:val="single" w:color="000000" w:sz="4" w:space="0"/>
              <w:left w:val="single" w:color="000000" w:sz="4" w:space="0"/>
              <w:bottom w:val="single" w:color="000000" w:sz="4" w:space="0"/>
              <w:right w:val="single" w:color="000000" w:sz="4" w:space="0"/>
            </w:tcBorders>
            <w:noWrap/>
            <w:vAlign w:val="center"/>
          </w:tcPr>
          <w:p w14:paraId="3E339E0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是</w:t>
            </w:r>
          </w:p>
        </w:tc>
      </w:tr>
      <w:tr w14:paraId="0F2B0629">
        <w:tblPrEx>
          <w:tblCellMar>
            <w:top w:w="0" w:type="dxa"/>
            <w:left w:w="108" w:type="dxa"/>
            <w:bottom w:w="0" w:type="dxa"/>
            <w:right w:w="108" w:type="dxa"/>
          </w:tblCellMar>
        </w:tblPrEx>
        <w:trPr>
          <w:trHeight w:val="420" w:hRule="atLeast"/>
          <w:jc w:val="center"/>
        </w:trPr>
        <w:tc>
          <w:tcPr>
            <w:tcW w:w="1471" w:type="dxa"/>
            <w:tcBorders>
              <w:top w:val="single" w:color="000000" w:sz="4" w:space="0"/>
              <w:left w:val="single" w:color="000000" w:sz="4" w:space="0"/>
              <w:bottom w:val="single" w:color="000000" w:sz="4" w:space="0"/>
              <w:right w:val="single" w:color="000000" w:sz="4" w:space="0"/>
            </w:tcBorders>
            <w:noWrap/>
            <w:vAlign w:val="center"/>
          </w:tcPr>
          <w:p w14:paraId="2C885DC7">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官渡镇</w:t>
            </w:r>
          </w:p>
        </w:tc>
        <w:tc>
          <w:tcPr>
            <w:tcW w:w="1515" w:type="dxa"/>
            <w:tcBorders>
              <w:top w:val="single" w:color="000000" w:sz="4" w:space="0"/>
              <w:left w:val="single" w:color="000000" w:sz="4" w:space="0"/>
              <w:bottom w:val="single" w:color="000000" w:sz="4" w:space="0"/>
              <w:right w:val="single" w:color="000000" w:sz="4" w:space="0"/>
            </w:tcBorders>
            <w:noWrap/>
            <w:vAlign w:val="center"/>
          </w:tcPr>
          <w:p w14:paraId="06826301">
            <w:pPr>
              <w:jc w:val="center"/>
              <w:textAlignment w:val="center"/>
              <w:rPr>
                <w:rFonts w:ascii="Times New Roman" w:hAnsi="Times New Roman" w:eastAsia="仿宋" w:cs="Times New Roman"/>
                <w:sz w:val="21"/>
                <w:szCs w:val="21"/>
                <w:lang w:bidi="ar"/>
              </w:rPr>
            </w:pPr>
            <w:r>
              <w:rPr>
                <w:rFonts w:hint="eastAsia" w:ascii="Times New Roman" w:hAnsi="Times New Roman" w:eastAsia="仿宋" w:cs="Times New Roman"/>
                <w:sz w:val="21"/>
                <w:szCs w:val="21"/>
                <w:lang w:bidi="ar"/>
              </w:rPr>
              <w:t>11</w:t>
            </w:r>
          </w:p>
        </w:tc>
        <w:tc>
          <w:tcPr>
            <w:tcW w:w="1793" w:type="dxa"/>
            <w:tcBorders>
              <w:top w:val="single" w:color="000000" w:sz="4" w:space="0"/>
              <w:left w:val="single" w:color="000000" w:sz="4" w:space="0"/>
              <w:bottom w:val="single" w:color="000000" w:sz="4" w:space="0"/>
              <w:right w:val="single" w:color="000000" w:sz="4" w:space="0"/>
            </w:tcBorders>
            <w:noWrap/>
            <w:vAlign w:val="center"/>
          </w:tcPr>
          <w:p w14:paraId="531CCA52">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2161.52</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128A8508">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 xml:space="preserve">196.50 </w:t>
            </w:r>
          </w:p>
        </w:tc>
        <w:tc>
          <w:tcPr>
            <w:tcW w:w="2019" w:type="dxa"/>
            <w:tcBorders>
              <w:top w:val="single" w:color="000000" w:sz="4" w:space="0"/>
              <w:left w:val="single" w:color="000000" w:sz="4" w:space="0"/>
              <w:bottom w:val="single" w:color="000000" w:sz="4" w:space="0"/>
              <w:right w:val="single" w:color="000000" w:sz="4" w:space="0"/>
            </w:tcBorders>
            <w:noWrap/>
            <w:vAlign w:val="center"/>
          </w:tcPr>
          <w:p w14:paraId="671E4431">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是</w:t>
            </w:r>
          </w:p>
        </w:tc>
      </w:tr>
      <w:tr w14:paraId="110FC192">
        <w:tblPrEx>
          <w:tblCellMar>
            <w:top w:w="0" w:type="dxa"/>
            <w:left w:w="108" w:type="dxa"/>
            <w:bottom w:w="0" w:type="dxa"/>
            <w:right w:w="108" w:type="dxa"/>
          </w:tblCellMar>
        </w:tblPrEx>
        <w:trPr>
          <w:trHeight w:val="420" w:hRule="atLeast"/>
          <w:jc w:val="center"/>
        </w:trPr>
        <w:tc>
          <w:tcPr>
            <w:tcW w:w="1471" w:type="dxa"/>
            <w:tcBorders>
              <w:top w:val="single" w:color="000000" w:sz="4" w:space="0"/>
              <w:left w:val="single" w:color="000000" w:sz="4" w:space="0"/>
              <w:bottom w:val="single" w:color="000000" w:sz="4" w:space="0"/>
              <w:right w:val="single" w:color="000000" w:sz="4" w:space="0"/>
            </w:tcBorders>
            <w:noWrap/>
            <w:vAlign w:val="center"/>
          </w:tcPr>
          <w:p w14:paraId="00981E2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南三镇</w:t>
            </w:r>
          </w:p>
        </w:tc>
        <w:tc>
          <w:tcPr>
            <w:tcW w:w="1515" w:type="dxa"/>
            <w:tcBorders>
              <w:top w:val="single" w:color="000000" w:sz="4" w:space="0"/>
              <w:left w:val="single" w:color="000000" w:sz="4" w:space="0"/>
              <w:bottom w:val="single" w:color="000000" w:sz="4" w:space="0"/>
              <w:right w:val="single" w:color="000000" w:sz="4" w:space="0"/>
            </w:tcBorders>
            <w:noWrap/>
            <w:vAlign w:val="center"/>
          </w:tcPr>
          <w:p w14:paraId="66C8732F">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11</w:t>
            </w:r>
          </w:p>
        </w:tc>
        <w:tc>
          <w:tcPr>
            <w:tcW w:w="1793" w:type="dxa"/>
            <w:tcBorders>
              <w:top w:val="single" w:color="000000" w:sz="4" w:space="0"/>
              <w:left w:val="single" w:color="000000" w:sz="4" w:space="0"/>
              <w:bottom w:val="single" w:color="000000" w:sz="4" w:space="0"/>
              <w:right w:val="single" w:color="000000" w:sz="4" w:space="0"/>
            </w:tcBorders>
            <w:noWrap/>
            <w:vAlign w:val="center"/>
          </w:tcPr>
          <w:p w14:paraId="32F7CFCE">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2659.69</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67EBEF32">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 xml:space="preserve">241.79 </w:t>
            </w:r>
          </w:p>
        </w:tc>
        <w:tc>
          <w:tcPr>
            <w:tcW w:w="2019" w:type="dxa"/>
            <w:tcBorders>
              <w:top w:val="single" w:color="000000" w:sz="4" w:space="0"/>
              <w:left w:val="single" w:color="000000" w:sz="4" w:space="0"/>
              <w:bottom w:val="single" w:color="000000" w:sz="4" w:space="0"/>
              <w:right w:val="single" w:color="000000" w:sz="4" w:space="0"/>
            </w:tcBorders>
            <w:noWrap/>
            <w:vAlign w:val="center"/>
          </w:tcPr>
          <w:p w14:paraId="61443771">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是</w:t>
            </w:r>
          </w:p>
        </w:tc>
      </w:tr>
      <w:tr w14:paraId="337724B9">
        <w:tblPrEx>
          <w:tblCellMar>
            <w:top w:w="0" w:type="dxa"/>
            <w:left w:w="108" w:type="dxa"/>
            <w:bottom w:w="0" w:type="dxa"/>
            <w:right w:w="108" w:type="dxa"/>
          </w:tblCellMar>
        </w:tblPrEx>
        <w:trPr>
          <w:trHeight w:val="420" w:hRule="atLeast"/>
          <w:jc w:val="center"/>
        </w:trPr>
        <w:tc>
          <w:tcPr>
            <w:tcW w:w="1471" w:type="dxa"/>
            <w:tcBorders>
              <w:top w:val="single" w:color="000000" w:sz="4" w:space="0"/>
              <w:left w:val="single" w:color="000000" w:sz="4" w:space="0"/>
              <w:bottom w:val="single" w:color="000000" w:sz="4" w:space="0"/>
              <w:right w:val="single" w:color="000000" w:sz="4" w:space="0"/>
            </w:tcBorders>
            <w:noWrap/>
            <w:vAlign w:val="center"/>
          </w:tcPr>
          <w:p w14:paraId="2481B78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南调街道</w:t>
            </w:r>
          </w:p>
        </w:tc>
        <w:tc>
          <w:tcPr>
            <w:tcW w:w="1515" w:type="dxa"/>
            <w:tcBorders>
              <w:top w:val="single" w:color="000000" w:sz="4" w:space="0"/>
              <w:left w:val="single" w:color="000000" w:sz="4" w:space="0"/>
              <w:bottom w:val="single" w:color="000000" w:sz="4" w:space="0"/>
              <w:right w:val="single" w:color="000000" w:sz="4" w:space="0"/>
            </w:tcBorders>
            <w:noWrap/>
            <w:vAlign w:val="center"/>
          </w:tcPr>
          <w:p w14:paraId="1F69DC4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w:t>
            </w:r>
          </w:p>
        </w:tc>
        <w:tc>
          <w:tcPr>
            <w:tcW w:w="1793" w:type="dxa"/>
            <w:tcBorders>
              <w:top w:val="single" w:color="000000" w:sz="4" w:space="0"/>
              <w:left w:val="single" w:color="000000" w:sz="4" w:space="0"/>
              <w:bottom w:val="single" w:color="000000" w:sz="4" w:space="0"/>
              <w:right w:val="single" w:color="000000" w:sz="4" w:space="0"/>
            </w:tcBorders>
            <w:noWrap/>
            <w:vAlign w:val="center"/>
          </w:tcPr>
          <w:p w14:paraId="3B3478C5">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111.26</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6709E366">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 xml:space="preserve">111.26 </w:t>
            </w:r>
          </w:p>
        </w:tc>
        <w:tc>
          <w:tcPr>
            <w:tcW w:w="2019" w:type="dxa"/>
            <w:tcBorders>
              <w:top w:val="single" w:color="000000" w:sz="4" w:space="0"/>
              <w:left w:val="single" w:color="000000" w:sz="4" w:space="0"/>
              <w:bottom w:val="single" w:color="000000" w:sz="4" w:space="0"/>
              <w:right w:val="single" w:color="000000" w:sz="4" w:space="0"/>
            </w:tcBorders>
            <w:noWrap/>
            <w:vAlign w:val="center"/>
          </w:tcPr>
          <w:p w14:paraId="0165A4FD">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是</w:t>
            </w:r>
          </w:p>
        </w:tc>
      </w:tr>
      <w:tr w14:paraId="116ABC21">
        <w:tblPrEx>
          <w:tblCellMar>
            <w:top w:w="0" w:type="dxa"/>
            <w:left w:w="108" w:type="dxa"/>
            <w:bottom w:w="0" w:type="dxa"/>
            <w:right w:w="108" w:type="dxa"/>
          </w:tblCellMar>
        </w:tblPrEx>
        <w:trPr>
          <w:trHeight w:val="420" w:hRule="atLeast"/>
          <w:jc w:val="center"/>
        </w:trPr>
        <w:tc>
          <w:tcPr>
            <w:tcW w:w="1471" w:type="dxa"/>
            <w:tcBorders>
              <w:top w:val="single" w:color="000000" w:sz="4" w:space="0"/>
              <w:left w:val="single" w:color="000000" w:sz="4" w:space="0"/>
              <w:bottom w:val="single" w:color="000000" w:sz="4" w:space="0"/>
              <w:right w:val="single" w:color="000000" w:sz="4" w:space="0"/>
            </w:tcBorders>
            <w:noWrap/>
            <w:vAlign w:val="center"/>
          </w:tcPr>
          <w:p w14:paraId="7CC8AA7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坡头镇</w:t>
            </w:r>
          </w:p>
        </w:tc>
        <w:tc>
          <w:tcPr>
            <w:tcW w:w="1515" w:type="dxa"/>
            <w:tcBorders>
              <w:top w:val="single" w:color="000000" w:sz="4" w:space="0"/>
              <w:left w:val="single" w:color="000000" w:sz="4" w:space="0"/>
              <w:bottom w:val="single" w:color="000000" w:sz="4" w:space="0"/>
              <w:right w:val="single" w:color="000000" w:sz="4" w:space="0"/>
            </w:tcBorders>
            <w:noWrap/>
            <w:vAlign w:val="center"/>
          </w:tcPr>
          <w:p w14:paraId="39418E9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10</w:t>
            </w:r>
          </w:p>
        </w:tc>
        <w:tc>
          <w:tcPr>
            <w:tcW w:w="1793" w:type="dxa"/>
            <w:tcBorders>
              <w:top w:val="single" w:color="000000" w:sz="4" w:space="0"/>
              <w:left w:val="single" w:color="000000" w:sz="4" w:space="0"/>
              <w:bottom w:val="single" w:color="000000" w:sz="4" w:space="0"/>
              <w:right w:val="single" w:color="000000" w:sz="4" w:space="0"/>
            </w:tcBorders>
            <w:noWrap/>
            <w:vAlign w:val="center"/>
          </w:tcPr>
          <w:p w14:paraId="2307D474">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2300.83</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7E6E364F">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 xml:space="preserve">230.08 </w:t>
            </w:r>
          </w:p>
        </w:tc>
        <w:tc>
          <w:tcPr>
            <w:tcW w:w="2019" w:type="dxa"/>
            <w:tcBorders>
              <w:top w:val="single" w:color="000000" w:sz="4" w:space="0"/>
              <w:left w:val="single" w:color="000000" w:sz="4" w:space="0"/>
              <w:bottom w:val="single" w:color="000000" w:sz="4" w:space="0"/>
              <w:right w:val="single" w:color="000000" w:sz="4" w:space="0"/>
            </w:tcBorders>
            <w:noWrap/>
            <w:vAlign w:val="center"/>
          </w:tcPr>
          <w:p w14:paraId="6526828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是</w:t>
            </w:r>
          </w:p>
        </w:tc>
      </w:tr>
      <w:tr w14:paraId="4EE4BD84">
        <w:tblPrEx>
          <w:tblCellMar>
            <w:top w:w="0" w:type="dxa"/>
            <w:left w:w="108" w:type="dxa"/>
            <w:bottom w:w="0" w:type="dxa"/>
            <w:right w:w="108" w:type="dxa"/>
          </w:tblCellMar>
        </w:tblPrEx>
        <w:trPr>
          <w:trHeight w:val="420" w:hRule="atLeast"/>
          <w:jc w:val="center"/>
        </w:trPr>
        <w:tc>
          <w:tcPr>
            <w:tcW w:w="1471" w:type="dxa"/>
            <w:tcBorders>
              <w:top w:val="single" w:color="000000" w:sz="4" w:space="0"/>
              <w:left w:val="single" w:color="000000" w:sz="4" w:space="0"/>
              <w:bottom w:val="single" w:color="000000" w:sz="4" w:space="0"/>
              <w:right w:val="single" w:color="000000" w:sz="4" w:space="0"/>
            </w:tcBorders>
            <w:noWrap/>
            <w:vAlign w:val="center"/>
          </w:tcPr>
          <w:p w14:paraId="46C00937">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乾塘镇</w:t>
            </w:r>
          </w:p>
        </w:tc>
        <w:tc>
          <w:tcPr>
            <w:tcW w:w="1515" w:type="dxa"/>
            <w:tcBorders>
              <w:top w:val="single" w:color="000000" w:sz="4" w:space="0"/>
              <w:left w:val="single" w:color="000000" w:sz="4" w:space="0"/>
              <w:bottom w:val="single" w:color="000000" w:sz="4" w:space="0"/>
              <w:right w:val="single" w:color="000000" w:sz="4" w:space="0"/>
            </w:tcBorders>
            <w:noWrap/>
            <w:vAlign w:val="center"/>
          </w:tcPr>
          <w:p w14:paraId="502E6AE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2</w:t>
            </w:r>
          </w:p>
        </w:tc>
        <w:tc>
          <w:tcPr>
            <w:tcW w:w="1793" w:type="dxa"/>
            <w:tcBorders>
              <w:top w:val="single" w:color="000000" w:sz="4" w:space="0"/>
              <w:left w:val="single" w:color="000000" w:sz="4" w:space="0"/>
              <w:bottom w:val="single" w:color="000000" w:sz="4" w:space="0"/>
              <w:right w:val="single" w:color="000000" w:sz="4" w:space="0"/>
            </w:tcBorders>
            <w:noWrap/>
            <w:vAlign w:val="center"/>
          </w:tcPr>
          <w:p w14:paraId="1FC81DA6">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396.97</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5B263B33">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 xml:space="preserve">198.49 </w:t>
            </w:r>
          </w:p>
        </w:tc>
        <w:tc>
          <w:tcPr>
            <w:tcW w:w="2019" w:type="dxa"/>
            <w:tcBorders>
              <w:top w:val="single" w:color="000000" w:sz="4" w:space="0"/>
              <w:left w:val="single" w:color="000000" w:sz="4" w:space="0"/>
              <w:bottom w:val="single" w:color="000000" w:sz="4" w:space="0"/>
              <w:right w:val="single" w:color="000000" w:sz="4" w:space="0"/>
            </w:tcBorders>
            <w:noWrap/>
            <w:vAlign w:val="center"/>
          </w:tcPr>
          <w:p w14:paraId="64BA01D2">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是</w:t>
            </w:r>
          </w:p>
        </w:tc>
      </w:tr>
      <w:tr w14:paraId="46281020">
        <w:tblPrEx>
          <w:tblCellMar>
            <w:top w:w="0" w:type="dxa"/>
            <w:left w:w="108" w:type="dxa"/>
            <w:bottom w:w="0" w:type="dxa"/>
            <w:right w:w="108" w:type="dxa"/>
          </w:tblCellMar>
        </w:tblPrEx>
        <w:trPr>
          <w:trHeight w:val="420" w:hRule="atLeast"/>
          <w:jc w:val="center"/>
        </w:trPr>
        <w:tc>
          <w:tcPr>
            <w:tcW w:w="1471" w:type="dxa"/>
            <w:tcBorders>
              <w:top w:val="single" w:color="000000" w:sz="4" w:space="0"/>
              <w:left w:val="single" w:color="000000" w:sz="4" w:space="0"/>
              <w:bottom w:val="single" w:color="000000" w:sz="4" w:space="0"/>
              <w:right w:val="single" w:color="000000" w:sz="4" w:space="0"/>
            </w:tcBorders>
            <w:noWrap/>
            <w:vAlign w:val="center"/>
          </w:tcPr>
          <w:p w14:paraId="38473DD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龙头镇</w:t>
            </w:r>
          </w:p>
        </w:tc>
        <w:tc>
          <w:tcPr>
            <w:tcW w:w="1515" w:type="dxa"/>
            <w:tcBorders>
              <w:top w:val="single" w:color="000000" w:sz="4" w:space="0"/>
              <w:left w:val="single" w:color="000000" w:sz="4" w:space="0"/>
              <w:bottom w:val="single" w:color="000000" w:sz="4" w:space="0"/>
              <w:right w:val="single" w:color="000000" w:sz="4" w:space="0"/>
            </w:tcBorders>
            <w:noWrap/>
            <w:vAlign w:val="center"/>
          </w:tcPr>
          <w:p w14:paraId="201BD5C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11</w:t>
            </w:r>
          </w:p>
        </w:tc>
        <w:tc>
          <w:tcPr>
            <w:tcW w:w="1793" w:type="dxa"/>
            <w:tcBorders>
              <w:top w:val="single" w:color="000000" w:sz="4" w:space="0"/>
              <w:left w:val="single" w:color="000000" w:sz="4" w:space="0"/>
              <w:bottom w:val="single" w:color="000000" w:sz="4" w:space="0"/>
              <w:right w:val="single" w:color="000000" w:sz="4" w:space="0"/>
            </w:tcBorders>
            <w:noWrap/>
            <w:vAlign w:val="center"/>
          </w:tcPr>
          <w:p w14:paraId="66E5962C">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2907.72</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10BF167D">
            <w:pPr>
              <w:jc w:val="center"/>
              <w:textAlignment w:val="center"/>
              <w:rPr>
                <w:rFonts w:ascii="Times New Roman" w:hAnsi="Times New Roman" w:eastAsia="仿宋" w:cs="Times New Roman"/>
                <w:kern w:val="2"/>
                <w:sz w:val="21"/>
                <w:szCs w:val="21"/>
              </w:rPr>
            </w:pPr>
            <w:r>
              <w:rPr>
                <w:rFonts w:ascii="Times New Roman" w:hAnsi="Times New Roman" w:cs="Times New Roman"/>
                <w:sz w:val="21"/>
                <w:szCs w:val="21"/>
              </w:rPr>
              <w:t xml:space="preserve">264.34 </w:t>
            </w:r>
          </w:p>
        </w:tc>
        <w:tc>
          <w:tcPr>
            <w:tcW w:w="2019" w:type="dxa"/>
            <w:tcBorders>
              <w:top w:val="single" w:color="000000" w:sz="4" w:space="0"/>
              <w:left w:val="single" w:color="000000" w:sz="4" w:space="0"/>
              <w:bottom w:val="single" w:color="000000" w:sz="4" w:space="0"/>
              <w:right w:val="single" w:color="000000" w:sz="4" w:space="0"/>
            </w:tcBorders>
            <w:noWrap/>
            <w:vAlign w:val="center"/>
          </w:tcPr>
          <w:p w14:paraId="0DCE809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是</w:t>
            </w:r>
          </w:p>
        </w:tc>
      </w:tr>
      <w:tr w14:paraId="2C39BF8C">
        <w:tblPrEx>
          <w:tblCellMar>
            <w:top w:w="0" w:type="dxa"/>
            <w:left w:w="108" w:type="dxa"/>
            <w:bottom w:w="0" w:type="dxa"/>
            <w:right w:w="108" w:type="dxa"/>
          </w:tblCellMar>
        </w:tblPrEx>
        <w:trPr>
          <w:trHeight w:val="420" w:hRule="atLeast"/>
          <w:jc w:val="center"/>
        </w:trPr>
        <w:tc>
          <w:tcPr>
            <w:tcW w:w="1471" w:type="dxa"/>
            <w:tcBorders>
              <w:top w:val="single" w:color="000000" w:sz="4" w:space="0"/>
              <w:left w:val="single" w:color="000000" w:sz="4" w:space="0"/>
              <w:bottom w:val="single" w:color="000000" w:sz="4" w:space="0"/>
              <w:right w:val="single" w:color="000000" w:sz="4" w:space="0"/>
            </w:tcBorders>
            <w:noWrap/>
            <w:vAlign w:val="center"/>
          </w:tcPr>
          <w:p w14:paraId="3ADC364E">
            <w:pPr>
              <w:jc w:val="center"/>
              <w:textAlignment w:val="center"/>
              <w:rPr>
                <w:rFonts w:ascii="Times New Roman" w:hAnsi="Times New Roman" w:eastAsia="仿宋" w:cs="Times New Roman"/>
                <w:sz w:val="21"/>
                <w:szCs w:val="21"/>
                <w:lang w:bidi="ar"/>
              </w:rPr>
            </w:pPr>
            <w:r>
              <w:rPr>
                <w:rFonts w:hint="eastAsia" w:ascii="Times New Roman" w:hAnsi="Times New Roman" w:eastAsia="仿宋" w:cs="Times New Roman"/>
                <w:sz w:val="21"/>
                <w:szCs w:val="21"/>
                <w:lang w:bidi="ar"/>
              </w:rPr>
              <w:t>滩涂</w:t>
            </w:r>
          </w:p>
        </w:tc>
        <w:tc>
          <w:tcPr>
            <w:tcW w:w="1515" w:type="dxa"/>
            <w:tcBorders>
              <w:top w:val="single" w:color="000000" w:sz="4" w:space="0"/>
              <w:left w:val="single" w:color="000000" w:sz="4" w:space="0"/>
              <w:bottom w:val="single" w:color="000000" w:sz="4" w:space="0"/>
              <w:right w:val="single" w:color="000000" w:sz="4" w:space="0"/>
            </w:tcBorders>
            <w:noWrap/>
            <w:vAlign w:val="center"/>
          </w:tcPr>
          <w:p w14:paraId="2D1C1418">
            <w:pPr>
              <w:jc w:val="center"/>
              <w:textAlignment w:val="center"/>
              <w:rPr>
                <w:rFonts w:ascii="Times New Roman" w:hAnsi="Times New Roman" w:eastAsia="仿宋" w:cs="Times New Roman"/>
                <w:sz w:val="21"/>
                <w:szCs w:val="21"/>
                <w:lang w:bidi="ar"/>
              </w:rPr>
            </w:pPr>
          </w:p>
        </w:tc>
        <w:tc>
          <w:tcPr>
            <w:tcW w:w="1793" w:type="dxa"/>
            <w:tcBorders>
              <w:top w:val="single" w:color="000000" w:sz="4" w:space="0"/>
              <w:left w:val="single" w:color="000000" w:sz="4" w:space="0"/>
              <w:bottom w:val="single" w:color="000000" w:sz="4" w:space="0"/>
              <w:right w:val="single" w:color="000000" w:sz="4" w:space="0"/>
            </w:tcBorders>
            <w:noWrap/>
            <w:vAlign w:val="center"/>
          </w:tcPr>
          <w:p w14:paraId="293BBAAE">
            <w:pPr>
              <w:jc w:val="center"/>
              <w:textAlignment w:val="center"/>
              <w:rPr>
                <w:rFonts w:ascii="Times New Roman" w:hAnsi="Times New Roman" w:eastAsia="仿宋" w:cs="Times New Roman"/>
                <w:sz w:val="21"/>
                <w:szCs w:val="21"/>
              </w:rPr>
            </w:pPr>
            <w:r>
              <w:rPr>
                <w:rFonts w:ascii="Times New Roman" w:hAnsi="Times New Roman" w:cs="Times New Roman"/>
                <w:sz w:val="21"/>
                <w:szCs w:val="21"/>
              </w:rPr>
              <w:t>382.62</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73757681">
            <w:pPr>
              <w:jc w:val="center"/>
              <w:textAlignment w:val="center"/>
              <w:rPr>
                <w:rFonts w:ascii="Times New Roman" w:hAnsi="Times New Roman" w:eastAsia="仿宋" w:cs="Times New Roman"/>
                <w:sz w:val="21"/>
                <w:szCs w:val="21"/>
              </w:rPr>
            </w:pPr>
          </w:p>
        </w:tc>
        <w:tc>
          <w:tcPr>
            <w:tcW w:w="2019" w:type="dxa"/>
            <w:tcBorders>
              <w:top w:val="single" w:color="000000" w:sz="4" w:space="0"/>
              <w:left w:val="single" w:color="000000" w:sz="4" w:space="0"/>
              <w:bottom w:val="single" w:color="000000" w:sz="4" w:space="0"/>
              <w:right w:val="single" w:color="000000" w:sz="4" w:space="0"/>
            </w:tcBorders>
            <w:noWrap/>
            <w:vAlign w:val="center"/>
          </w:tcPr>
          <w:p w14:paraId="7C503622">
            <w:pPr>
              <w:jc w:val="center"/>
              <w:rPr>
                <w:rFonts w:ascii="Times New Roman" w:hAnsi="Times New Roman" w:eastAsia="仿宋" w:cs="Times New Roman"/>
                <w:sz w:val="21"/>
                <w:szCs w:val="21"/>
              </w:rPr>
            </w:pPr>
          </w:p>
        </w:tc>
      </w:tr>
      <w:tr w14:paraId="1913CFCE">
        <w:tblPrEx>
          <w:tblCellMar>
            <w:top w:w="0" w:type="dxa"/>
            <w:left w:w="108" w:type="dxa"/>
            <w:bottom w:w="0" w:type="dxa"/>
            <w:right w:w="108" w:type="dxa"/>
          </w:tblCellMar>
        </w:tblPrEx>
        <w:trPr>
          <w:trHeight w:val="420" w:hRule="atLeast"/>
          <w:jc w:val="center"/>
        </w:trPr>
        <w:tc>
          <w:tcPr>
            <w:tcW w:w="1471" w:type="dxa"/>
            <w:tcBorders>
              <w:top w:val="single" w:color="000000" w:sz="4" w:space="0"/>
              <w:left w:val="single" w:color="000000" w:sz="4" w:space="0"/>
              <w:bottom w:val="single" w:color="000000" w:sz="4" w:space="0"/>
              <w:right w:val="single" w:color="000000" w:sz="4" w:space="0"/>
            </w:tcBorders>
            <w:noWrap/>
            <w:vAlign w:val="center"/>
          </w:tcPr>
          <w:p w14:paraId="09FF6B5A">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合计</w:t>
            </w:r>
          </w:p>
        </w:tc>
        <w:tc>
          <w:tcPr>
            <w:tcW w:w="1515" w:type="dxa"/>
            <w:tcBorders>
              <w:top w:val="single" w:color="000000" w:sz="4" w:space="0"/>
              <w:left w:val="single" w:color="000000" w:sz="4" w:space="0"/>
              <w:bottom w:val="single" w:color="000000" w:sz="4" w:space="0"/>
              <w:right w:val="single" w:color="000000" w:sz="4" w:space="0"/>
            </w:tcBorders>
            <w:noWrap/>
            <w:vAlign w:val="center"/>
          </w:tcPr>
          <w:p w14:paraId="26C6195D">
            <w:pPr>
              <w:jc w:val="center"/>
              <w:textAlignment w:val="center"/>
              <w:rPr>
                <w:rFonts w:ascii="Times New Roman" w:hAnsi="Times New Roman" w:eastAsia="仿宋" w:cs="Times New Roman"/>
                <w:sz w:val="21"/>
                <w:szCs w:val="21"/>
              </w:rPr>
            </w:pPr>
            <w:r>
              <w:rPr>
                <w:rFonts w:hint="eastAsia" w:ascii="Times New Roman" w:hAnsi="Times New Roman" w:eastAsia="仿宋" w:cs="Times New Roman"/>
                <w:sz w:val="21"/>
                <w:szCs w:val="21"/>
                <w:lang w:bidi="ar"/>
              </w:rPr>
              <w:t>47</w:t>
            </w:r>
          </w:p>
        </w:tc>
        <w:tc>
          <w:tcPr>
            <w:tcW w:w="1793" w:type="dxa"/>
            <w:tcBorders>
              <w:top w:val="single" w:color="000000" w:sz="4" w:space="0"/>
              <w:left w:val="single" w:color="000000" w:sz="4" w:space="0"/>
              <w:bottom w:val="single" w:color="000000" w:sz="4" w:space="0"/>
              <w:right w:val="single" w:color="000000" w:sz="4" w:space="0"/>
            </w:tcBorders>
            <w:noWrap/>
            <w:vAlign w:val="center"/>
          </w:tcPr>
          <w:p w14:paraId="18C7CB12">
            <w:pPr>
              <w:jc w:val="center"/>
              <w:textAlignment w:val="center"/>
              <w:rPr>
                <w:rFonts w:ascii="Times New Roman" w:hAnsi="Times New Roman" w:eastAsia="仿宋" w:cs="Times New Roman"/>
                <w:sz w:val="21"/>
                <w:szCs w:val="21"/>
              </w:rPr>
            </w:pPr>
            <w:r>
              <w:rPr>
                <w:rFonts w:ascii="Times New Roman" w:hAnsi="Times New Roman" w:cs="Times New Roman"/>
                <w:sz w:val="21"/>
                <w:szCs w:val="21"/>
              </w:rPr>
              <w:t>10998.53</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43C6338D">
            <w:pPr>
              <w:jc w:val="center"/>
              <w:textAlignment w:val="center"/>
              <w:rPr>
                <w:rFonts w:ascii="Times New Roman" w:hAnsi="Times New Roman" w:eastAsia="仿宋" w:cs="Times New Roman"/>
                <w:sz w:val="21"/>
                <w:szCs w:val="21"/>
              </w:rPr>
            </w:pPr>
            <w:r>
              <w:rPr>
                <w:rFonts w:ascii="Times New Roman" w:hAnsi="Times New Roman" w:cs="Times New Roman"/>
                <w:sz w:val="21"/>
                <w:szCs w:val="21"/>
              </w:rPr>
              <w:t xml:space="preserve">234.01 </w:t>
            </w:r>
          </w:p>
        </w:tc>
        <w:tc>
          <w:tcPr>
            <w:tcW w:w="2019" w:type="dxa"/>
            <w:tcBorders>
              <w:top w:val="single" w:color="000000" w:sz="4" w:space="0"/>
              <w:left w:val="single" w:color="000000" w:sz="4" w:space="0"/>
              <w:bottom w:val="single" w:color="000000" w:sz="4" w:space="0"/>
              <w:right w:val="single" w:color="000000" w:sz="4" w:space="0"/>
            </w:tcBorders>
            <w:noWrap/>
            <w:vAlign w:val="center"/>
          </w:tcPr>
          <w:p w14:paraId="25B4830A">
            <w:pPr>
              <w:jc w:val="center"/>
              <w:rPr>
                <w:rFonts w:ascii="Times New Roman" w:hAnsi="Times New Roman" w:eastAsia="仿宋" w:cs="Times New Roman"/>
                <w:sz w:val="21"/>
                <w:szCs w:val="21"/>
              </w:rPr>
            </w:pPr>
          </w:p>
        </w:tc>
      </w:tr>
    </w:tbl>
    <w:p w14:paraId="2817DC04">
      <w:pPr>
        <w:ind w:firstLine="600" w:firstLineChars="200"/>
        <w:rPr>
          <w:rFonts w:ascii="Times New Roman" w:hAnsi="Times New Roman" w:eastAsia="仿宋" w:cs="Times New Roman"/>
          <w:bCs/>
          <w:sz w:val="30"/>
          <w:szCs w:val="30"/>
        </w:rPr>
      </w:pPr>
      <w:bookmarkStart w:id="76" w:name="_bookmark16"/>
      <w:bookmarkEnd w:id="76"/>
      <w:bookmarkStart w:id="77" w:name="_Toc32327551"/>
      <w:r>
        <w:rPr>
          <w:rFonts w:ascii="Times New Roman" w:hAnsi="Times New Roman" w:eastAsia="仿宋" w:cs="Times New Roman"/>
          <w:bCs/>
          <w:sz w:val="30"/>
          <w:szCs w:val="30"/>
        </w:rPr>
        <w:t>6.</w:t>
      </w:r>
      <w:bookmarkStart w:id="78" w:name="_Toc29518"/>
      <w:bookmarkStart w:id="79" w:name="_Toc27695"/>
      <w:bookmarkStart w:id="80" w:name="_Toc20502"/>
      <w:r>
        <w:rPr>
          <w:rFonts w:ascii="Times New Roman" w:hAnsi="Times New Roman" w:eastAsia="仿宋" w:cs="Times New Roman"/>
          <w:bCs/>
          <w:sz w:val="30"/>
          <w:szCs w:val="30"/>
        </w:rPr>
        <w:t>防火物资储备库</w:t>
      </w:r>
      <w:bookmarkEnd w:id="78"/>
      <w:bookmarkEnd w:id="79"/>
      <w:bookmarkEnd w:id="80"/>
    </w:p>
    <w:p w14:paraId="3660588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坡头区共有防火物资储备库7个，储备库等级均为县级以下，总有效库容140平方米。详见表3-4，调研情况详见附图4。</w:t>
      </w:r>
    </w:p>
    <w:p w14:paraId="2931DD8F">
      <w:pPr>
        <w:jc w:val="center"/>
        <w:rPr>
          <w:rFonts w:ascii="Times New Roman" w:hAnsi="Times New Roman" w:eastAsia="黑体" w:cs="Times New Roman"/>
          <w:sz w:val="28"/>
          <w:szCs w:val="28"/>
        </w:rPr>
      </w:pPr>
      <w:r>
        <w:rPr>
          <w:rFonts w:ascii="Times New Roman" w:hAnsi="Times New Roman" w:eastAsia="黑体" w:cs="Times New Roman"/>
          <w:sz w:val="28"/>
          <w:szCs w:val="28"/>
        </w:rPr>
        <w:t>表3-4  坡头区防火物资储备库调查统计表</w:t>
      </w:r>
    </w:p>
    <w:tbl>
      <w:tblPr>
        <w:tblStyle w:val="15"/>
        <w:tblW w:w="7953" w:type="dxa"/>
        <w:jc w:val="center"/>
        <w:tblLayout w:type="fixed"/>
        <w:tblCellMar>
          <w:top w:w="0" w:type="dxa"/>
          <w:left w:w="108" w:type="dxa"/>
          <w:bottom w:w="0" w:type="dxa"/>
          <w:right w:w="108" w:type="dxa"/>
        </w:tblCellMar>
      </w:tblPr>
      <w:tblGrid>
        <w:gridCol w:w="1369"/>
        <w:gridCol w:w="1395"/>
        <w:gridCol w:w="3745"/>
        <w:gridCol w:w="1444"/>
      </w:tblGrid>
      <w:tr w14:paraId="58D5F8E2">
        <w:tblPrEx>
          <w:tblCellMar>
            <w:top w:w="0" w:type="dxa"/>
            <w:left w:w="108" w:type="dxa"/>
            <w:bottom w:w="0" w:type="dxa"/>
            <w:right w:w="108" w:type="dxa"/>
          </w:tblCellMar>
        </w:tblPrEx>
        <w:trPr>
          <w:trHeight w:val="581" w:hRule="atLeast"/>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90D8399">
            <w:pPr>
              <w:jc w:val="center"/>
              <w:textAlignment w:val="center"/>
              <w:rPr>
                <w:rFonts w:ascii="Times New Roman" w:hAnsi="Times New Roman" w:eastAsia="仿宋" w:cs="Times New Roman"/>
                <w:b/>
                <w:bCs/>
                <w:sz w:val="21"/>
                <w:szCs w:val="21"/>
                <w:lang w:bidi="ar"/>
              </w:rPr>
            </w:pPr>
            <w:r>
              <w:rPr>
                <w:rFonts w:ascii="Times New Roman" w:hAnsi="Times New Roman" w:eastAsia="仿宋" w:cs="Times New Roman"/>
                <w:b/>
                <w:bCs/>
                <w:sz w:val="21"/>
                <w:szCs w:val="21"/>
                <w:lang w:bidi="ar"/>
              </w:rPr>
              <w:t>区</w:t>
            </w:r>
          </w:p>
        </w:tc>
        <w:tc>
          <w:tcPr>
            <w:tcW w:w="139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67E7DD2">
            <w:pPr>
              <w:jc w:val="center"/>
              <w:textAlignment w:val="center"/>
              <w:rPr>
                <w:rFonts w:ascii="Times New Roman" w:hAnsi="Times New Roman" w:eastAsia="仿宋" w:cs="Times New Roman"/>
                <w:b/>
                <w:bCs/>
                <w:sz w:val="21"/>
                <w:szCs w:val="21"/>
                <w:lang w:bidi="ar"/>
              </w:rPr>
            </w:pPr>
            <w:r>
              <w:rPr>
                <w:rFonts w:ascii="Times New Roman" w:hAnsi="Times New Roman" w:eastAsia="仿宋" w:cs="Times New Roman"/>
                <w:b/>
                <w:bCs/>
                <w:sz w:val="21"/>
                <w:szCs w:val="21"/>
                <w:lang w:bidi="ar"/>
              </w:rPr>
              <w:t>镇（街道）</w:t>
            </w:r>
          </w:p>
        </w:tc>
        <w:tc>
          <w:tcPr>
            <w:tcW w:w="374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DAD90DF">
            <w:pPr>
              <w:jc w:val="center"/>
              <w:textAlignment w:val="center"/>
              <w:rPr>
                <w:rFonts w:ascii="Times New Roman" w:hAnsi="Times New Roman" w:eastAsia="仿宋" w:cs="Times New Roman"/>
                <w:b/>
                <w:bCs/>
                <w:sz w:val="21"/>
                <w:szCs w:val="21"/>
                <w:lang w:bidi="ar"/>
              </w:rPr>
            </w:pPr>
            <w:r>
              <w:rPr>
                <w:rFonts w:ascii="Times New Roman" w:hAnsi="Times New Roman" w:eastAsia="仿宋" w:cs="Times New Roman"/>
                <w:b/>
                <w:bCs/>
                <w:sz w:val="21"/>
                <w:szCs w:val="21"/>
                <w:lang w:bidi="ar"/>
              </w:rPr>
              <w:t>储备库名称</w:t>
            </w:r>
          </w:p>
        </w:tc>
        <w:tc>
          <w:tcPr>
            <w:tcW w:w="144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69B7B99">
            <w:pPr>
              <w:jc w:val="center"/>
              <w:textAlignment w:val="center"/>
              <w:rPr>
                <w:rFonts w:ascii="Times New Roman" w:hAnsi="Times New Roman" w:eastAsia="仿宋" w:cs="Times New Roman"/>
                <w:b/>
                <w:bCs/>
                <w:sz w:val="21"/>
                <w:szCs w:val="21"/>
                <w:lang w:bidi="ar"/>
              </w:rPr>
            </w:pPr>
            <w:r>
              <w:rPr>
                <w:rFonts w:ascii="Times New Roman" w:hAnsi="Times New Roman" w:eastAsia="仿宋" w:cs="Times New Roman"/>
                <w:b/>
                <w:bCs/>
                <w:sz w:val="21"/>
                <w:szCs w:val="21"/>
                <w:lang w:bidi="ar"/>
              </w:rPr>
              <w:t>储备库等级</w:t>
            </w:r>
          </w:p>
        </w:tc>
      </w:tr>
      <w:tr w14:paraId="3EFACFA8">
        <w:tblPrEx>
          <w:tblCellMar>
            <w:top w:w="0" w:type="dxa"/>
            <w:left w:w="108" w:type="dxa"/>
            <w:bottom w:w="0" w:type="dxa"/>
            <w:right w:w="108" w:type="dxa"/>
          </w:tblCellMar>
        </w:tblPrEx>
        <w:trPr>
          <w:trHeight w:val="465" w:hRule="atLeast"/>
          <w:jc w:val="center"/>
        </w:trPr>
        <w:tc>
          <w:tcPr>
            <w:tcW w:w="1369" w:type="dxa"/>
            <w:tcBorders>
              <w:top w:val="single" w:color="000000" w:sz="4" w:space="0"/>
              <w:left w:val="single" w:color="000000" w:sz="4" w:space="0"/>
              <w:bottom w:val="single" w:color="000000" w:sz="4" w:space="0"/>
              <w:right w:val="single" w:color="000000" w:sz="4" w:space="0"/>
            </w:tcBorders>
            <w:noWrap/>
            <w:vAlign w:val="center"/>
          </w:tcPr>
          <w:p w14:paraId="23B9DF87">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坡头区</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2CC10753">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乾塘镇</w:t>
            </w:r>
          </w:p>
        </w:tc>
        <w:tc>
          <w:tcPr>
            <w:tcW w:w="3745" w:type="dxa"/>
            <w:tcBorders>
              <w:top w:val="single" w:color="000000" w:sz="4" w:space="0"/>
              <w:left w:val="single" w:color="000000" w:sz="4" w:space="0"/>
              <w:bottom w:val="single" w:color="000000" w:sz="4" w:space="0"/>
              <w:right w:val="single" w:color="000000" w:sz="4" w:space="0"/>
            </w:tcBorders>
            <w:noWrap/>
            <w:vAlign w:val="center"/>
          </w:tcPr>
          <w:p w14:paraId="0442C75C">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湛江市坡头区乾塘镇物资储备库</w:t>
            </w:r>
          </w:p>
        </w:tc>
        <w:tc>
          <w:tcPr>
            <w:tcW w:w="1444" w:type="dxa"/>
            <w:tcBorders>
              <w:top w:val="single" w:color="000000" w:sz="4" w:space="0"/>
              <w:left w:val="single" w:color="000000" w:sz="4" w:space="0"/>
              <w:bottom w:val="single" w:color="000000" w:sz="4" w:space="0"/>
              <w:right w:val="single" w:color="000000" w:sz="4" w:space="0"/>
            </w:tcBorders>
            <w:noWrap/>
            <w:vAlign w:val="center"/>
          </w:tcPr>
          <w:p w14:paraId="10E6BD7C">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县级以下</w:t>
            </w:r>
          </w:p>
        </w:tc>
      </w:tr>
      <w:tr w14:paraId="772A4BFC">
        <w:tblPrEx>
          <w:tblCellMar>
            <w:top w:w="0" w:type="dxa"/>
            <w:left w:w="108" w:type="dxa"/>
            <w:bottom w:w="0" w:type="dxa"/>
            <w:right w:w="108" w:type="dxa"/>
          </w:tblCellMar>
        </w:tblPrEx>
        <w:trPr>
          <w:trHeight w:val="465" w:hRule="atLeast"/>
          <w:jc w:val="center"/>
        </w:trPr>
        <w:tc>
          <w:tcPr>
            <w:tcW w:w="1369" w:type="dxa"/>
            <w:tcBorders>
              <w:top w:val="single" w:color="000000" w:sz="4" w:space="0"/>
              <w:left w:val="single" w:color="000000" w:sz="4" w:space="0"/>
              <w:bottom w:val="single" w:color="000000" w:sz="4" w:space="0"/>
              <w:right w:val="single" w:color="000000" w:sz="4" w:space="0"/>
            </w:tcBorders>
            <w:noWrap/>
            <w:vAlign w:val="center"/>
          </w:tcPr>
          <w:p w14:paraId="36FD470F">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坡头区</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2D9BDAEC">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官渡镇</w:t>
            </w:r>
          </w:p>
        </w:tc>
        <w:tc>
          <w:tcPr>
            <w:tcW w:w="3745" w:type="dxa"/>
            <w:tcBorders>
              <w:top w:val="single" w:color="000000" w:sz="4" w:space="0"/>
              <w:left w:val="single" w:color="000000" w:sz="4" w:space="0"/>
              <w:bottom w:val="single" w:color="000000" w:sz="4" w:space="0"/>
              <w:right w:val="single" w:color="000000" w:sz="4" w:space="0"/>
            </w:tcBorders>
            <w:noWrap/>
            <w:vAlign w:val="center"/>
          </w:tcPr>
          <w:p w14:paraId="4F2A6CB8">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湛江市坡头区官渡镇物资储备库</w:t>
            </w:r>
          </w:p>
        </w:tc>
        <w:tc>
          <w:tcPr>
            <w:tcW w:w="1444" w:type="dxa"/>
            <w:tcBorders>
              <w:top w:val="single" w:color="000000" w:sz="4" w:space="0"/>
              <w:left w:val="single" w:color="000000" w:sz="4" w:space="0"/>
              <w:bottom w:val="single" w:color="000000" w:sz="4" w:space="0"/>
              <w:right w:val="single" w:color="000000" w:sz="4" w:space="0"/>
            </w:tcBorders>
            <w:noWrap/>
            <w:vAlign w:val="center"/>
          </w:tcPr>
          <w:p w14:paraId="2999B8A5">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县级以下</w:t>
            </w:r>
          </w:p>
        </w:tc>
      </w:tr>
      <w:tr w14:paraId="5FC48CCA">
        <w:tblPrEx>
          <w:tblCellMar>
            <w:top w:w="0" w:type="dxa"/>
            <w:left w:w="108" w:type="dxa"/>
            <w:bottom w:w="0" w:type="dxa"/>
            <w:right w:w="108" w:type="dxa"/>
          </w:tblCellMar>
        </w:tblPrEx>
        <w:trPr>
          <w:trHeight w:val="465" w:hRule="atLeast"/>
          <w:jc w:val="center"/>
        </w:trPr>
        <w:tc>
          <w:tcPr>
            <w:tcW w:w="1369" w:type="dxa"/>
            <w:tcBorders>
              <w:top w:val="single" w:color="000000" w:sz="4" w:space="0"/>
              <w:left w:val="single" w:color="000000" w:sz="4" w:space="0"/>
              <w:bottom w:val="single" w:color="000000" w:sz="4" w:space="0"/>
              <w:right w:val="single" w:color="000000" w:sz="4" w:space="0"/>
            </w:tcBorders>
            <w:noWrap/>
            <w:vAlign w:val="center"/>
          </w:tcPr>
          <w:p w14:paraId="2CB1FA35">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坡头区</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42D8A03D">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南三镇</w:t>
            </w:r>
          </w:p>
        </w:tc>
        <w:tc>
          <w:tcPr>
            <w:tcW w:w="3745" w:type="dxa"/>
            <w:tcBorders>
              <w:top w:val="single" w:color="000000" w:sz="4" w:space="0"/>
              <w:left w:val="single" w:color="000000" w:sz="4" w:space="0"/>
              <w:bottom w:val="single" w:color="000000" w:sz="4" w:space="0"/>
              <w:right w:val="single" w:color="000000" w:sz="4" w:space="0"/>
            </w:tcBorders>
            <w:noWrap/>
            <w:vAlign w:val="center"/>
          </w:tcPr>
          <w:p w14:paraId="0B882DF6">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湛江市坡头区南三镇物资储备库</w:t>
            </w:r>
          </w:p>
        </w:tc>
        <w:tc>
          <w:tcPr>
            <w:tcW w:w="1444" w:type="dxa"/>
            <w:tcBorders>
              <w:top w:val="single" w:color="000000" w:sz="4" w:space="0"/>
              <w:left w:val="single" w:color="000000" w:sz="4" w:space="0"/>
              <w:bottom w:val="single" w:color="000000" w:sz="4" w:space="0"/>
              <w:right w:val="single" w:color="000000" w:sz="4" w:space="0"/>
            </w:tcBorders>
            <w:noWrap/>
            <w:vAlign w:val="center"/>
          </w:tcPr>
          <w:p w14:paraId="0257FC21">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县级以下</w:t>
            </w:r>
          </w:p>
        </w:tc>
      </w:tr>
      <w:tr w14:paraId="485F3F17">
        <w:tblPrEx>
          <w:tblCellMar>
            <w:top w:w="0" w:type="dxa"/>
            <w:left w:w="108" w:type="dxa"/>
            <w:bottom w:w="0" w:type="dxa"/>
            <w:right w:w="108" w:type="dxa"/>
          </w:tblCellMar>
        </w:tblPrEx>
        <w:trPr>
          <w:trHeight w:val="465" w:hRule="atLeast"/>
          <w:jc w:val="center"/>
        </w:trPr>
        <w:tc>
          <w:tcPr>
            <w:tcW w:w="1369" w:type="dxa"/>
            <w:tcBorders>
              <w:top w:val="single" w:color="000000" w:sz="4" w:space="0"/>
              <w:left w:val="single" w:color="000000" w:sz="4" w:space="0"/>
              <w:bottom w:val="single" w:color="000000" w:sz="4" w:space="0"/>
              <w:right w:val="single" w:color="000000" w:sz="4" w:space="0"/>
            </w:tcBorders>
            <w:noWrap/>
            <w:vAlign w:val="center"/>
          </w:tcPr>
          <w:p w14:paraId="125A154A">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坡头区</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24EF825D">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南调街道</w:t>
            </w:r>
          </w:p>
        </w:tc>
        <w:tc>
          <w:tcPr>
            <w:tcW w:w="3745" w:type="dxa"/>
            <w:tcBorders>
              <w:top w:val="single" w:color="000000" w:sz="4" w:space="0"/>
              <w:left w:val="single" w:color="000000" w:sz="4" w:space="0"/>
              <w:bottom w:val="single" w:color="000000" w:sz="4" w:space="0"/>
              <w:right w:val="single" w:color="000000" w:sz="4" w:space="0"/>
            </w:tcBorders>
            <w:noWrap/>
            <w:vAlign w:val="center"/>
          </w:tcPr>
          <w:p w14:paraId="1368F265">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湛江市坡头区南调街道物资储备库</w:t>
            </w:r>
          </w:p>
        </w:tc>
        <w:tc>
          <w:tcPr>
            <w:tcW w:w="1444" w:type="dxa"/>
            <w:tcBorders>
              <w:top w:val="single" w:color="000000" w:sz="4" w:space="0"/>
              <w:left w:val="single" w:color="000000" w:sz="4" w:space="0"/>
              <w:bottom w:val="single" w:color="000000" w:sz="4" w:space="0"/>
              <w:right w:val="single" w:color="000000" w:sz="4" w:space="0"/>
            </w:tcBorders>
            <w:noWrap/>
            <w:vAlign w:val="center"/>
          </w:tcPr>
          <w:p w14:paraId="3C27C08B">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县级以下</w:t>
            </w:r>
          </w:p>
        </w:tc>
      </w:tr>
      <w:tr w14:paraId="3938CE59">
        <w:tblPrEx>
          <w:tblCellMar>
            <w:top w:w="0" w:type="dxa"/>
            <w:left w:w="108" w:type="dxa"/>
            <w:bottom w:w="0" w:type="dxa"/>
            <w:right w:w="108" w:type="dxa"/>
          </w:tblCellMar>
        </w:tblPrEx>
        <w:trPr>
          <w:trHeight w:val="465" w:hRule="atLeast"/>
          <w:jc w:val="center"/>
        </w:trPr>
        <w:tc>
          <w:tcPr>
            <w:tcW w:w="1369" w:type="dxa"/>
            <w:tcBorders>
              <w:top w:val="single" w:color="000000" w:sz="4" w:space="0"/>
              <w:left w:val="single" w:color="000000" w:sz="4" w:space="0"/>
              <w:bottom w:val="single" w:color="000000" w:sz="4" w:space="0"/>
              <w:right w:val="single" w:color="000000" w:sz="4" w:space="0"/>
            </w:tcBorders>
            <w:noWrap/>
            <w:vAlign w:val="center"/>
          </w:tcPr>
          <w:p w14:paraId="09042575">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坡头区</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7F1DB3A5">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龙头镇</w:t>
            </w:r>
          </w:p>
        </w:tc>
        <w:tc>
          <w:tcPr>
            <w:tcW w:w="3745" w:type="dxa"/>
            <w:tcBorders>
              <w:top w:val="single" w:color="000000" w:sz="4" w:space="0"/>
              <w:left w:val="single" w:color="000000" w:sz="4" w:space="0"/>
              <w:bottom w:val="single" w:color="000000" w:sz="4" w:space="0"/>
              <w:right w:val="single" w:color="000000" w:sz="4" w:space="0"/>
            </w:tcBorders>
            <w:noWrap/>
            <w:vAlign w:val="center"/>
          </w:tcPr>
          <w:p w14:paraId="3181BF59">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湛江市坡头区龙头镇物资储备库</w:t>
            </w:r>
          </w:p>
        </w:tc>
        <w:tc>
          <w:tcPr>
            <w:tcW w:w="1444" w:type="dxa"/>
            <w:tcBorders>
              <w:top w:val="single" w:color="000000" w:sz="4" w:space="0"/>
              <w:left w:val="single" w:color="000000" w:sz="4" w:space="0"/>
              <w:bottom w:val="single" w:color="000000" w:sz="4" w:space="0"/>
              <w:right w:val="single" w:color="000000" w:sz="4" w:space="0"/>
            </w:tcBorders>
            <w:noWrap/>
            <w:vAlign w:val="center"/>
          </w:tcPr>
          <w:p w14:paraId="59967D4A">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县级以下</w:t>
            </w:r>
          </w:p>
        </w:tc>
      </w:tr>
      <w:tr w14:paraId="4EAC58C7">
        <w:tblPrEx>
          <w:tblCellMar>
            <w:top w:w="0" w:type="dxa"/>
            <w:left w:w="108" w:type="dxa"/>
            <w:bottom w:w="0" w:type="dxa"/>
            <w:right w:w="108" w:type="dxa"/>
          </w:tblCellMar>
        </w:tblPrEx>
        <w:trPr>
          <w:trHeight w:val="465" w:hRule="atLeast"/>
          <w:jc w:val="center"/>
        </w:trPr>
        <w:tc>
          <w:tcPr>
            <w:tcW w:w="1369" w:type="dxa"/>
            <w:tcBorders>
              <w:top w:val="single" w:color="000000" w:sz="4" w:space="0"/>
              <w:left w:val="single" w:color="000000" w:sz="4" w:space="0"/>
              <w:bottom w:val="single" w:color="000000" w:sz="4" w:space="0"/>
              <w:right w:val="single" w:color="000000" w:sz="4" w:space="0"/>
            </w:tcBorders>
            <w:noWrap/>
            <w:vAlign w:val="center"/>
          </w:tcPr>
          <w:p w14:paraId="53510053">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坡头区</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658661BE">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麻斜街道</w:t>
            </w:r>
          </w:p>
        </w:tc>
        <w:tc>
          <w:tcPr>
            <w:tcW w:w="3745" w:type="dxa"/>
            <w:tcBorders>
              <w:top w:val="single" w:color="000000" w:sz="4" w:space="0"/>
              <w:left w:val="single" w:color="000000" w:sz="4" w:space="0"/>
              <w:bottom w:val="single" w:color="000000" w:sz="4" w:space="0"/>
              <w:right w:val="single" w:color="000000" w:sz="4" w:space="0"/>
            </w:tcBorders>
            <w:noWrap/>
            <w:vAlign w:val="center"/>
          </w:tcPr>
          <w:p w14:paraId="6F609DF2">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湛江市坡头区麻斜街道物资储备库</w:t>
            </w:r>
          </w:p>
        </w:tc>
        <w:tc>
          <w:tcPr>
            <w:tcW w:w="1444" w:type="dxa"/>
            <w:tcBorders>
              <w:top w:val="single" w:color="000000" w:sz="4" w:space="0"/>
              <w:left w:val="single" w:color="000000" w:sz="4" w:space="0"/>
              <w:bottom w:val="single" w:color="000000" w:sz="4" w:space="0"/>
              <w:right w:val="single" w:color="000000" w:sz="4" w:space="0"/>
            </w:tcBorders>
            <w:noWrap/>
            <w:vAlign w:val="center"/>
          </w:tcPr>
          <w:p w14:paraId="68984AA4">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县级以下</w:t>
            </w:r>
          </w:p>
        </w:tc>
      </w:tr>
      <w:tr w14:paraId="08BEB8B4">
        <w:tblPrEx>
          <w:tblCellMar>
            <w:top w:w="0" w:type="dxa"/>
            <w:left w:w="108" w:type="dxa"/>
            <w:bottom w:w="0" w:type="dxa"/>
            <w:right w:w="108" w:type="dxa"/>
          </w:tblCellMar>
        </w:tblPrEx>
        <w:trPr>
          <w:trHeight w:val="465" w:hRule="atLeast"/>
          <w:jc w:val="center"/>
        </w:trPr>
        <w:tc>
          <w:tcPr>
            <w:tcW w:w="1369" w:type="dxa"/>
            <w:tcBorders>
              <w:top w:val="single" w:color="000000" w:sz="4" w:space="0"/>
              <w:left w:val="single" w:color="000000" w:sz="4" w:space="0"/>
              <w:bottom w:val="single" w:color="000000" w:sz="4" w:space="0"/>
              <w:right w:val="single" w:color="000000" w:sz="4" w:space="0"/>
            </w:tcBorders>
            <w:noWrap/>
            <w:vAlign w:val="center"/>
          </w:tcPr>
          <w:p w14:paraId="44D6AA47">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坡头区</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7A4F336A">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坡头镇</w:t>
            </w:r>
          </w:p>
        </w:tc>
        <w:tc>
          <w:tcPr>
            <w:tcW w:w="3745" w:type="dxa"/>
            <w:tcBorders>
              <w:top w:val="single" w:color="000000" w:sz="4" w:space="0"/>
              <w:left w:val="single" w:color="000000" w:sz="4" w:space="0"/>
              <w:bottom w:val="single" w:color="000000" w:sz="4" w:space="0"/>
              <w:right w:val="single" w:color="000000" w:sz="4" w:space="0"/>
            </w:tcBorders>
            <w:noWrap/>
            <w:vAlign w:val="center"/>
          </w:tcPr>
          <w:p w14:paraId="4B74709A">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湛江市坡头区坡头镇物资储备库</w:t>
            </w:r>
          </w:p>
        </w:tc>
        <w:tc>
          <w:tcPr>
            <w:tcW w:w="1444" w:type="dxa"/>
            <w:tcBorders>
              <w:top w:val="single" w:color="000000" w:sz="4" w:space="0"/>
              <w:left w:val="single" w:color="000000" w:sz="4" w:space="0"/>
              <w:bottom w:val="single" w:color="000000" w:sz="4" w:space="0"/>
              <w:right w:val="single" w:color="000000" w:sz="4" w:space="0"/>
            </w:tcBorders>
            <w:noWrap/>
            <w:vAlign w:val="center"/>
          </w:tcPr>
          <w:p w14:paraId="4D10B0F7">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县级以下</w:t>
            </w:r>
          </w:p>
        </w:tc>
      </w:tr>
      <w:tr w14:paraId="79666413">
        <w:tblPrEx>
          <w:tblCellMar>
            <w:top w:w="0" w:type="dxa"/>
            <w:left w:w="108" w:type="dxa"/>
            <w:bottom w:w="0" w:type="dxa"/>
            <w:right w:w="108" w:type="dxa"/>
          </w:tblCellMar>
        </w:tblPrEx>
        <w:trPr>
          <w:trHeight w:val="465" w:hRule="atLeast"/>
          <w:jc w:val="center"/>
        </w:trPr>
        <w:tc>
          <w:tcPr>
            <w:tcW w:w="1369" w:type="dxa"/>
            <w:tcBorders>
              <w:top w:val="single" w:color="000000" w:sz="4" w:space="0"/>
              <w:left w:val="single" w:color="000000" w:sz="4" w:space="0"/>
              <w:bottom w:val="single" w:color="000000" w:sz="4" w:space="0"/>
              <w:right w:val="single" w:color="000000" w:sz="4" w:space="0"/>
            </w:tcBorders>
            <w:noWrap/>
            <w:vAlign w:val="center"/>
          </w:tcPr>
          <w:p w14:paraId="17C08C70">
            <w:pPr>
              <w:jc w:val="center"/>
              <w:textAlignment w:val="center"/>
              <w:rPr>
                <w:rFonts w:ascii="Times New Roman" w:hAnsi="Times New Roman" w:eastAsia="仿宋" w:cs="Times New Roman"/>
                <w:sz w:val="21"/>
                <w:szCs w:val="21"/>
                <w:lang w:bidi="ar"/>
              </w:rPr>
            </w:pPr>
            <w:r>
              <w:rPr>
                <w:rFonts w:ascii="Times New Roman" w:hAnsi="Times New Roman" w:eastAsia="仿宋" w:cs="Times New Roman"/>
                <w:sz w:val="21"/>
                <w:szCs w:val="21"/>
                <w:lang w:bidi="ar"/>
              </w:rPr>
              <w:t>合计</w:t>
            </w:r>
          </w:p>
        </w:tc>
        <w:tc>
          <w:tcPr>
            <w:tcW w:w="1395" w:type="dxa"/>
            <w:tcBorders>
              <w:top w:val="single" w:color="000000" w:sz="4" w:space="0"/>
              <w:left w:val="single" w:color="000000" w:sz="4" w:space="0"/>
              <w:bottom w:val="single" w:color="000000" w:sz="4" w:space="0"/>
              <w:right w:val="single" w:color="000000" w:sz="4" w:space="0"/>
            </w:tcBorders>
            <w:noWrap/>
            <w:vAlign w:val="center"/>
          </w:tcPr>
          <w:p w14:paraId="50D85D42">
            <w:pPr>
              <w:jc w:val="center"/>
              <w:textAlignment w:val="center"/>
              <w:rPr>
                <w:rFonts w:ascii="Times New Roman" w:hAnsi="Times New Roman" w:eastAsia="仿宋" w:cs="Times New Roman"/>
                <w:sz w:val="21"/>
                <w:szCs w:val="21"/>
                <w:lang w:bidi="ar"/>
              </w:rPr>
            </w:pPr>
          </w:p>
        </w:tc>
        <w:tc>
          <w:tcPr>
            <w:tcW w:w="3745" w:type="dxa"/>
            <w:tcBorders>
              <w:top w:val="single" w:color="000000" w:sz="4" w:space="0"/>
              <w:left w:val="single" w:color="000000" w:sz="4" w:space="0"/>
              <w:bottom w:val="single" w:color="000000" w:sz="4" w:space="0"/>
              <w:right w:val="single" w:color="000000" w:sz="4" w:space="0"/>
            </w:tcBorders>
            <w:noWrap/>
            <w:vAlign w:val="center"/>
          </w:tcPr>
          <w:p w14:paraId="177E8C23">
            <w:pPr>
              <w:jc w:val="center"/>
              <w:textAlignment w:val="center"/>
              <w:rPr>
                <w:rFonts w:ascii="Times New Roman" w:hAnsi="Times New Roman" w:eastAsia="仿宋" w:cs="Times New Roman"/>
                <w:sz w:val="21"/>
                <w:szCs w:val="21"/>
                <w:lang w:bidi="ar"/>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14:paraId="6CD2E86A">
            <w:pPr>
              <w:jc w:val="center"/>
              <w:textAlignment w:val="center"/>
              <w:rPr>
                <w:rFonts w:ascii="Times New Roman" w:hAnsi="Times New Roman" w:eastAsia="仿宋" w:cs="Times New Roman"/>
                <w:sz w:val="21"/>
                <w:szCs w:val="21"/>
                <w:lang w:bidi="ar"/>
              </w:rPr>
            </w:pPr>
          </w:p>
        </w:tc>
      </w:tr>
    </w:tbl>
    <w:p w14:paraId="681A3199">
      <w:pPr>
        <w:pStyle w:val="14"/>
        <w:spacing w:before="163" w:beforeLines="50" w:beforeAutospacing="0"/>
        <w:ind w:firstLine="0" w:firstLineChars="0"/>
      </w:pPr>
      <w:r>
        <w:rPr>
          <w:rFonts w:eastAsia="宋体"/>
        </w:rPr>
        <w:drawing>
          <wp:inline distT="0" distB="0" distL="114300" distR="114300">
            <wp:extent cx="5292090" cy="6606540"/>
            <wp:effectExtent l="0" t="0" r="3810" b="3810"/>
            <wp:docPr id="4" name="图片 4" descr="储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储备库"/>
                    <pic:cNvPicPr>
                      <a:picLocks noChangeAspect="1"/>
                    </pic:cNvPicPr>
                  </pic:nvPicPr>
                  <pic:blipFill>
                    <a:blip r:embed="rId8"/>
                    <a:srcRect t="6007"/>
                    <a:stretch>
                      <a:fillRect/>
                    </a:stretch>
                  </pic:blipFill>
                  <pic:spPr>
                    <a:xfrm>
                      <a:off x="0" y="0"/>
                      <a:ext cx="5297037" cy="6612914"/>
                    </a:xfrm>
                    <a:prstGeom prst="rect">
                      <a:avLst/>
                    </a:prstGeom>
                    <a:noFill/>
                    <a:ln>
                      <a:noFill/>
                    </a:ln>
                  </pic:spPr>
                </pic:pic>
              </a:graphicData>
            </a:graphic>
          </wp:inline>
        </w:drawing>
      </w:r>
    </w:p>
    <w:p w14:paraId="4FEDAECC">
      <w:pPr>
        <w:pStyle w:val="14"/>
        <w:spacing w:before="0" w:beforeAutospacing="0"/>
        <w:ind w:firstLine="0" w:firstLineChars="0"/>
        <w:jc w:val="center"/>
        <w:rPr>
          <w:rFonts w:eastAsia="黑体"/>
          <w:sz w:val="28"/>
          <w:szCs w:val="22"/>
        </w:rPr>
      </w:pPr>
      <w:r>
        <w:rPr>
          <w:rFonts w:eastAsia="黑体"/>
          <w:sz w:val="28"/>
          <w:szCs w:val="22"/>
        </w:rPr>
        <w:t>图3-1  坡头区防火物资储备库分布图</w:t>
      </w:r>
    </w:p>
    <w:p w14:paraId="6C579762">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7.防火阻隔系统</w:t>
      </w:r>
    </w:p>
    <w:p w14:paraId="77576B2E">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防火阻隔系统包括自然阻隔带、工程阻隔带和生物阻隔带。其中自然阻隔带为河流、山塘水库；工程阻隔带为铁路、高铁；生物阻隔带为林业部门建设的生物防火林带。坡头区共有防火阻隔带9条，总长度为54.51公里，其中自然阻隔带1条，长度为10.59公里，工程阻隔带8条，长度为43.92公里。</w:t>
      </w:r>
    </w:p>
    <w:p w14:paraId="6FB7C928">
      <w:pPr>
        <w:widowControl w:val="0"/>
        <w:spacing w:line="360" w:lineRule="auto"/>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表3-5 坡头区防火阻隔系统调查统计表</w:t>
      </w:r>
    </w:p>
    <w:tbl>
      <w:tblPr>
        <w:tblStyle w:val="15"/>
        <w:tblW w:w="8397" w:type="dxa"/>
        <w:jc w:val="center"/>
        <w:tblLayout w:type="autofit"/>
        <w:tblCellMar>
          <w:top w:w="0" w:type="dxa"/>
          <w:left w:w="108" w:type="dxa"/>
          <w:bottom w:w="0" w:type="dxa"/>
          <w:right w:w="108" w:type="dxa"/>
        </w:tblCellMar>
      </w:tblPr>
      <w:tblGrid>
        <w:gridCol w:w="995"/>
        <w:gridCol w:w="1186"/>
        <w:gridCol w:w="3125"/>
        <w:gridCol w:w="1496"/>
        <w:gridCol w:w="1595"/>
      </w:tblGrid>
      <w:tr w14:paraId="1E853F64">
        <w:tblPrEx>
          <w:tblCellMar>
            <w:top w:w="0" w:type="dxa"/>
            <w:left w:w="108" w:type="dxa"/>
            <w:bottom w:w="0" w:type="dxa"/>
            <w:right w:w="108" w:type="dxa"/>
          </w:tblCellMar>
        </w:tblPrEx>
        <w:trPr>
          <w:trHeight w:val="567"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8ACF0B3">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区</w:t>
            </w:r>
          </w:p>
        </w:tc>
        <w:tc>
          <w:tcPr>
            <w:tcW w:w="118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D9AF5E5">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镇（街）</w:t>
            </w:r>
          </w:p>
        </w:tc>
        <w:tc>
          <w:tcPr>
            <w:tcW w:w="312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CD81733">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名称</w:t>
            </w:r>
          </w:p>
        </w:tc>
        <w:tc>
          <w:tcPr>
            <w:tcW w:w="149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8FEE487">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类型</w:t>
            </w:r>
          </w:p>
        </w:tc>
        <w:tc>
          <w:tcPr>
            <w:tcW w:w="159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592098E">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长度（公里）</w:t>
            </w:r>
          </w:p>
        </w:tc>
      </w:tr>
      <w:tr w14:paraId="1F7E483D">
        <w:tblPrEx>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8DD98A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5F06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官渡镇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552A1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坡头区官渡镇防火阻隔带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3C797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工程阻隔带</w:t>
            </w:r>
          </w:p>
        </w:tc>
        <w:tc>
          <w:tcPr>
            <w:tcW w:w="1595" w:type="dxa"/>
            <w:tcBorders>
              <w:top w:val="single" w:color="000000" w:sz="4" w:space="0"/>
              <w:left w:val="single" w:color="000000" w:sz="4" w:space="0"/>
              <w:bottom w:val="single" w:color="000000" w:sz="4" w:space="0"/>
              <w:right w:val="single" w:color="000000" w:sz="4" w:space="0"/>
            </w:tcBorders>
            <w:noWrap/>
            <w:vAlign w:val="center"/>
          </w:tcPr>
          <w:p w14:paraId="090BA9D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21.04</w:t>
            </w:r>
          </w:p>
        </w:tc>
      </w:tr>
      <w:tr w14:paraId="142BD5E0">
        <w:tblPrEx>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AA5FE1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10849A">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乾塘镇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BEB2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坡头区乾塘镇防火阻隔带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38FD87">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工程阻隔带</w:t>
            </w:r>
          </w:p>
        </w:tc>
        <w:tc>
          <w:tcPr>
            <w:tcW w:w="1595" w:type="dxa"/>
            <w:tcBorders>
              <w:top w:val="single" w:color="000000" w:sz="4" w:space="0"/>
              <w:left w:val="single" w:color="000000" w:sz="4" w:space="0"/>
              <w:bottom w:val="single" w:color="000000" w:sz="4" w:space="0"/>
              <w:right w:val="single" w:color="000000" w:sz="4" w:space="0"/>
            </w:tcBorders>
            <w:noWrap/>
            <w:vAlign w:val="center"/>
          </w:tcPr>
          <w:p w14:paraId="5E62ED0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12.44</w:t>
            </w:r>
          </w:p>
        </w:tc>
      </w:tr>
      <w:tr w14:paraId="40337D57">
        <w:tblPrEx>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0B8ABE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A8436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龙头镇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2E384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r>
              <w:rPr>
                <w:rFonts w:hint="eastAsia" w:ascii="Times New Roman" w:hAnsi="Times New Roman" w:eastAsia="仿宋" w:cs="Times New Roman"/>
                <w:sz w:val="21"/>
                <w:szCs w:val="21"/>
                <w:lang w:bidi="ar"/>
              </w:rPr>
              <w:t>龙</w:t>
            </w:r>
            <w:r>
              <w:rPr>
                <w:rFonts w:ascii="Times New Roman" w:hAnsi="Times New Roman" w:eastAsia="仿宋" w:cs="Times New Roman"/>
                <w:sz w:val="21"/>
                <w:szCs w:val="21"/>
                <w:lang w:bidi="ar"/>
              </w:rPr>
              <w:t>头镇防火阻隔带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31093A">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自然阻隔带</w:t>
            </w:r>
          </w:p>
        </w:tc>
        <w:tc>
          <w:tcPr>
            <w:tcW w:w="1595" w:type="dxa"/>
            <w:tcBorders>
              <w:top w:val="single" w:color="000000" w:sz="4" w:space="0"/>
              <w:left w:val="single" w:color="000000" w:sz="4" w:space="0"/>
              <w:bottom w:val="single" w:color="000000" w:sz="4" w:space="0"/>
              <w:right w:val="single" w:color="000000" w:sz="4" w:space="0"/>
            </w:tcBorders>
            <w:noWrap/>
            <w:vAlign w:val="center"/>
          </w:tcPr>
          <w:p w14:paraId="113BDA5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10.59</w:t>
            </w:r>
          </w:p>
        </w:tc>
      </w:tr>
      <w:tr w14:paraId="1C90DA9D">
        <w:tblPrEx>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25C4E9F">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40DF5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C4BB3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坡头区坡头镇防火阻隔带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4EDFD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工程阻隔带</w:t>
            </w:r>
          </w:p>
        </w:tc>
        <w:tc>
          <w:tcPr>
            <w:tcW w:w="1595" w:type="dxa"/>
            <w:tcBorders>
              <w:top w:val="single" w:color="000000" w:sz="4" w:space="0"/>
              <w:left w:val="single" w:color="000000" w:sz="4" w:space="0"/>
              <w:bottom w:val="single" w:color="000000" w:sz="4" w:space="0"/>
              <w:right w:val="single" w:color="000000" w:sz="4" w:space="0"/>
            </w:tcBorders>
            <w:noWrap/>
            <w:vAlign w:val="center"/>
          </w:tcPr>
          <w:p w14:paraId="77EEBB3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10.44</w:t>
            </w:r>
          </w:p>
        </w:tc>
      </w:tr>
      <w:tr w14:paraId="4D3A7A59">
        <w:tblPrEx>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C1F845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24C622">
            <w:pPr>
              <w:jc w:val="center"/>
              <w:rPr>
                <w:rFonts w:ascii="Times New Roman" w:hAnsi="Times New Roman" w:eastAsia="仿宋" w:cs="Times New Roman"/>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D1FFF5">
            <w:pPr>
              <w:jc w:val="center"/>
              <w:rPr>
                <w:rFonts w:ascii="Times New Roman" w:hAnsi="Times New Roman" w:eastAsia="仿宋" w:cs="Times New Roman"/>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5552A3">
            <w:pPr>
              <w:jc w:val="center"/>
              <w:rPr>
                <w:rFonts w:ascii="Times New Roman" w:hAnsi="Times New Roman" w:eastAsia="仿宋" w:cs="Times New Roman"/>
                <w:sz w:val="21"/>
                <w:szCs w:val="21"/>
              </w:rPr>
            </w:pPr>
          </w:p>
        </w:tc>
        <w:tc>
          <w:tcPr>
            <w:tcW w:w="1595" w:type="dxa"/>
            <w:tcBorders>
              <w:top w:val="single" w:color="000000" w:sz="4" w:space="0"/>
              <w:left w:val="single" w:color="000000" w:sz="4" w:space="0"/>
              <w:bottom w:val="single" w:color="000000" w:sz="4" w:space="0"/>
              <w:right w:val="single" w:color="000000" w:sz="4" w:space="0"/>
            </w:tcBorders>
            <w:noWrap/>
            <w:vAlign w:val="center"/>
          </w:tcPr>
          <w:p w14:paraId="7050222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54.51</w:t>
            </w:r>
          </w:p>
        </w:tc>
      </w:tr>
    </w:tbl>
    <w:p w14:paraId="577475E2">
      <w:pPr>
        <w:pStyle w:val="14"/>
        <w:spacing w:before="0" w:beforeAutospacing="0"/>
        <w:ind w:firstLine="0" w:firstLineChars="0"/>
        <w:jc w:val="center"/>
        <w:rPr>
          <w:b/>
          <w:bCs/>
        </w:rPr>
      </w:pPr>
      <w:r>
        <w:rPr>
          <w:rFonts w:eastAsia="宋体"/>
          <w:sz w:val="30"/>
          <w:szCs w:val="30"/>
        </w:rPr>
        <w:drawing>
          <wp:inline distT="0" distB="0" distL="114300" distR="114300">
            <wp:extent cx="5208905" cy="5769610"/>
            <wp:effectExtent l="0" t="0" r="0" b="2540"/>
            <wp:docPr id="5" name="图片 5" descr="防火阻隔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防火阻隔带"/>
                    <pic:cNvPicPr>
                      <a:picLocks noChangeAspect="1"/>
                    </pic:cNvPicPr>
                  </pic:nvPicPr>
                  <pic:blipFill>
                    <a:blip r:embed="rId9"/>
                    <a:srcRect l="2965" t="6368" r="3242" b="1557"/>
                    <a:stretch>
                      <a:fillRect/>
                    </a:stretch>
                  </pic:blipFill>
                  <pic:spPr>
                    <a:xfrm>
                      <a:off x="0" y="0"/>
                      <a:ext cx="5222607" cy="5784766"/>
                    </a:xfrm>
                    <a:prstGeom prst="rect">
                      <a:avLst/>
                    </a:prstGeom>
                    <a:noFill/>
                    <a:ln>
                      <a:noFill/>
                    </a:ln>
                  </pic:spPr>
                </pic:pic>
              </a:graphicData>
            </a:graphic>
          </wp:inline>
        </w:drawing>
      </w:r>
    </w:p>
    <w:p w14:paraId="29DB38DE">
      <w:pPr>
        <w:pStyle w:val="14"/>
        <w:spacing w:before="0" w:beforeAutospacing="0"/>
        <w:ind w:firstLine="560"/>
        <w:jc w:val="center"/>
        <w:rPr>
          <w:rFonts w:eastAsia="黑体"/>
          <w:sz w:val="28"/>
          <w:szCs w:val="22"/>
        </w:rPr>
      </w:pPr>
      <w:r>
        <w:rPr>
          <w:rFonts w:eastAsia="黑体"/>
          <w:sz w:val="28"/>
          <w:szCs w:val="22"/>
        </w:rPr>
        <w:t>图3-2  坡头区防火</w:t>
      </w:r>
      <w:r>
        <w:rPr>
          <w:rFonts w:eastAsia="黑体"/>
          <w:sz w:val="28"/>
          <w:szCs w:val="28"/>
        </w:rPr>
        <w:t>阻隔系统</w:t>
      </w:r>
      <w:r>
        <w:rPr>
          <w:rFonts w:eastAsia="黑体"/>
          <w:sz w:val="28"/>
          <w:szCs w:val="22"/>
        </w:rPr>
        <w:t>分布图</w:t>
      </w:r>
    </w:p>
    <w:p w14:paraId="5A21675A">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8.防火道路</w:t>
      </w:r>
    </w:p>
    <w:p w14:paraId="4E86C53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道路是指专门用于或主要用于森林防火的道路，森林防火道路由防火等级道路和简易路（塔道、站道等）组成。防火道路分为一级道路高速公路；二级公路为国道、省道和县道；三级公路为乡道和村道，之后是防火巡护道路和塔道。</w:t>
      </w:r>
    </w:p>
    <w:p w14:paraId="2348501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共有森林防火道路934条，总长度为1122.33公里。其中林防一级公路10条，长度为62.22公里；林防二级公路2条，长度为12.64公里，林防三级公路16条，长度为76.28公里，防火巡护道路906条，长度为971.19公里。部分防火道路详见附图5。</w:t>
      </w:r>
    </w:p>
    <w:p w14:paraId="2835EB16">
      <w:pPr>
        <w:widowControl w:val="0"/>
        <w:jc w:val="center"/>
        <w:rPr>
          <w:rFonts w:ascii="Times New Roman" w:hAnsi="Times New Roman" w:eastAsia="黑体" w:cs="Times New Roman"/>
          <w:sz w:val="28"/>
          <w:szCs w:val="28"/>
        </w:rPr>
      </w:pPr>
      <w:r>
        <w:rPr>
          <w:rFonts w:ascii="Times New Roman" w:hAnsi="Times New Roman" w:eastAsia="黑体" w:cs="Times New Roman"/>
          <w:sz w:val="28"/>
          <w:szCs w:val="28"/>
        </w:rPr>
        <w:t>表3-6  坡头区森林防火道路调查统计表</w:t>
      </w:r>
    </w:p>
    <w:tbl>
      <w:tblPr>
        <w:tblStyle w:val="15"/>
        <w:tblW w:w="8694" w:type="dxa"/>
        <w:tblInd w:w="-79" w:type="dxa"/>
        <w:tblLayout w:type="fixed"/>
        <w:tblCellMar>
          <w:top w:w="0" w:type="dxa"/>
          <w:left w:w="108" w:type="dxa"/>
          <w:bottom w:w="0" w:type="dxa"/>
          <w:right w:w="108" w:type="dxa"/>
        </w:tblCellMar>
      </w:tblPr>
      <w:tblGrid>
        <w:gridCol w:w="924"/>
        <w:gridCol w:w="1548"/>
        <w:gridCol w:w="660"/>
        <w:gridCol w:w="972"/>
        <w:gridCol w:w="1147"/>
        <w:gridCol w:w="1147"/>
        <w:gridCol w:w="1147"/>
        <w:gridCol w:w="1149"/>
      </w:tblGrid>
      <w:tr w14:paraId="00399810">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7886536">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区</w:t>
            </w:r>
          </w:p>
        </w:tc>
        <w:tc>
          <w:tcPr>
            <w:tcW w:w="154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69FA7A1">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镇（街）</w:t>
            </w:r>
          </w:p>
        </w:tc>
        <w:tc>
          <w:tcPr>
            <w:tcW w:w="66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5EE8B41">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总数</w:t>
            </w:r>
          </w:p>
        </w:tc>
        <w:tc>
          <w:tcPr>
            <w:tcW w:w="97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B610632">
            <w:pPr>
              <w:jc w:val="center"/>
              <w:textAlignment w:val="center"/>
              <w:rPr>
                <w:rFonts w:ascii="Times New Roman" w:hAnsi="Times New Roman" w:eastAsia="仿宋" w:cs="Times New Roman"/>
                <w:b/>
                <w:bCs/>
                <w:sz w:val="21"/>
                <w:szCs w:val="21"/>
                <w:lang w:bidi="ar"/>
              </w:rPr>
            </w:pPr>
            <w:r>
              <w:rPr>
                <w:rFonts w:ascii="Times New Roman" w:hAnsi="Times New Roman" w:eastAsia="仿宋" w:cs="Times New Roman"/>
                <w:b/>
                <w:bCs/>
                <w:sz w:val="21"/>
                <w:szCs w:val="21"/>
                <w:lang w:bidi="ar"/>
              </w:rPr>
              <w:t>长度</w:t>
            </w:r>
          </w:p>
          <w:p w14:paraId="74376DE0">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（公里）</w:t>
            </w:r>
          </w:p>
        </w:tc>
        <w:tc>
          <w:tcPr>
            <w:tcW w:w="114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D7F0FAE">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林防一级公路</w:t>
            </w:r>
          </w:p>
        </w:tc>
        <w:tc>
          <w:tcPr>
            <w:tcW w:w="114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E894FDD">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林防二级公路</w:t>
            </w:r>
          </w:p>
        </w:tc>
        <w:tc>
          <w:tcPr>
            <w:tcW w:w="114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4C9C054">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林防三级公路</w:t>
            </w:r>
          </w:p>
        </w:tc>
        <w:tc>
          <w:tcPr>
            <w:tcW w:w="114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AE437B2">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防火巡护道路</w:t>
            </w:r>
          </w:p>
        </w:tc>
      </w:tr>
      <w:tr w14:paraId="5261B16B">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noWrap/>
            <w:vAlign w:val="center"/>
          </w:tcPr>
          <w:p w14:paraId="3C8B3C9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1548" w:type="dxa"/>
            <w:tcBorders>
              <w:top w:val="single" w:color="000000" w:sz="4" w:space="0"/>
              <w:left w:val="single" w:color="000000" w:sz="4" w:space="0"/>
              <w:bottom w:val="single" w:color="000000" w:sz="4" w:space="0"/>
              <w:right w:val="single" w:color="000000" w:sz="4" w:space="0"/>
            </w:tcBorders>
            <w:noWrap/>
            <w:vAlign w:val="center"/>
          </w:tcPr>
          <w:p w14:paraId="44A0F94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南调街道</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6E86E68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10</w:t>
            </w:r>
          </w:p>
        </w:tc>
        <w:tc>
          <w:tcPr>
            <w:tcW w:w="972" w:type="dxa"/>
            <w:tcBorders>
              <w:top w:val="single" w:color="000000" w:sz="4" w:space="0"/>
              <w:left w:val="single" w:color="000000" w:sz="4" w:space="0"/>
              <w:bottom w:val="single" w:color="000000" w:sz="4" w:space="0"/>
              <w:right w:val="single" w:color="000000" w:sz="4" w:space="0"/>
            </w:tcBorders>
            <w:noWrap/>
            <w:vAlign w:val="center"/>
          </w:tcPr>
          <w:p w14:paraId="4847114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22.97</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696DAB4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10.29</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2F50934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412E74B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10.78</w:t>
            </w:r>
          </w:p>
        </w:tc>
        <w:tc>
          <w:tcPr>
            <w:tcW w:w="1149" w:type="dxa"/>
            <w:tcBorders>
              <w:top w:val="single" w:color="000000" w:sz="4" w:space="0"/>
              <w:left w:val="single" w:color="000000" w:sz="4" w:space="0"/>
              <w:bottom w:val="single" w:color="000000" w:sz="4" w:space="0"/>
              <w:right w:val="single" w:color="000000" w:sz="4" w:space="0"/>
            </w:tcBorders>
            <w:noWrap/>
            <w:vAlign w:val="center"/>
          </w:tcPr>
          <w:p w14:paraId="2E3F6DBD">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1.9</w:t>
            </w:r>
          </w:p>
        </w:tc>
      </w:tr>
      <w:tr w14:paraId="0785B4D8">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noWrap/>
            <w:vAlign w:val="center"/>
          </w:tcPr>
          <w:p w14:paraId="08E033D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1548" w:type="dxa"/>
            <w:tcBorders>
              <w:top w:val="single" w:color="000000" w:sz="4" w:space="0"/>
              <w:left w:val="single" w:color="000000" w:sz="4" w:space="0"/>
              <w:bottom w:val="single" w:color="000000" w:sz="4" w:space="0"/>
              <w:right w:val="single" w:color="000000" w:sz="4" w:space="0"/>
            </w:tcBorders>
            <w:noWrap/>
            <w:vAlign w:val="center"/>
          </w:tcPr>
          <w:p w14:paraId="1C3143A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麻斜街道</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28FE20C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5</w:t>
            </w:r>
          </w:p>
        </w:tc>
        <w:tc>
          <w:tcPr>
            <w:tcW w:w="972" w:type="dxa"/>
            <w:tcBorders>
              <w:top w:val="single" w:color="000000" w:sz="4" w:space="0"/>
              <w:left w:val="single" w:color="000000" w:sz="4" w:space="0"/>
              <w:bottom w:val="single" w:color="000000" w:sz="4" w:space="0"/>
              <w:right w:val="single" w:color="000000" w:sz="4" w:space="0"/>
            </w:tcBorders>
            <w:noWrap/>
            <w:vAlign w:val="center"/>
          </w:tcPr>
          <w:p w14:paraId="383B954F">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14.31</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60DBC19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6.1</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699E285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6.39</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737ED98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0.55</w:t>
            </w:r>
          </w:p>
        </w:tc>
        <w:tc>
          <w:tcPr>
            <w:tcW w:w="1149" w:type="dxa"/>
            <w:tcBorders>
              <w:top w:val="single" w:color="000000" w:sz="4" w:space="0"/>
              <w:left w:val="single" w:color="000000" w:sz="4" w:space="0"/>
              <w:bottom w:val="single" w:color="000000" w:sz="4" w:space="0"/>
              <w:right w:val="single" w:color="000000" w:sz="4" w:space="0"/>
            </w:tcBorders>
            <w:noWrap/>
            <w:vAlign w:val="center"/>
          </w:tcPr>
          <w:p w14:paraId="646B681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1.27</w:t>
            </w:r>
          </w:p>
        </w:tc>
      </w:tr>
      <w:tr w14:paraId="548D5C5E">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noWrap/>
            <w:vAlign w:val="center"/>
          </w:tcPr>
          <w:p w14:paraId="2F777E9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1548" w:type="dxa"/>
            <w:tcBorders>
              <w:top w:val="single" w:color="000000" w:sz="4" w:space="0"/>
              <w:left w:val="single" w:color="000000" w:sz="4" w:space="0"/>
              <w:bottom w:val="single" w:color="000000" w:sz="4" w:space="0"/>
              <w:right w:val="single" w:color="000000" w:sz="4" w:space="0"/>
            </w:tcBorders>
            <w:noWrap/>
            <w:vAlign w:val="center"/>
          </w:tcPr>
          <w:p w14:paraId="163F27B7">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南三镇</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0FE3635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336</w:t>
            </w:r>
          </w:p>
        </w:tc>
        <w:tc>
          <w:tcPr>
            <w:tcW w:w="972" w:type="dxa"/>
            <w:tcBorders>
              <w:top w:val="single" w:color="000000" w:sz="4" w:space="0"/>
              <w:left w:val="single" w:color="000000" w:sz="4" w:space="0"/>
              <w:bottom w:val="single" w:color="000000" w:sz="4" w:space="0"/>
              <w:right w:val="single" w:color="000000" w:sz="4" w:space="0"/>
            </w:tcBorders>
            <w:noWrap/>
            <w:vAlign w:val="center"/>
          </w:tcPr>
          <w:p w14:paraId="2165A0A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335.33</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52D0B6B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2BFDEC4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475E7EA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31.01</w:t>
            </w:r>
          </w:p>
        </w:tc>
        <w:tc>
          <w:tcPr>
            <w:tcW w:w="1149" w:type="dxa"/>
            <w:tcBorders>
              <w:top w:val="single" w:color="000000" w:sz="4" w:space="0"/>
              <w:left w:val="single" w:color="000000" w:sz="4" w:space="0"/>
              <w:bottom w:val="single" w:color="000000" w:sz="4" w:space="0"/>
              <w:right w:val="single" w:color="000000" w:sz="4" w:space="0"/>
            </w:tcBorders>
            <w:noWrap/>
            <w:vAlign w:val="center"/>
          </w:tcPr>
          <w:p w14:paraId="0F2D366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304.32</w:t>
            </w:r>
          </w:p>
        </w:tc>
      </w:tr>
      <w:tr w14:paraId="2289DAF9">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noWrap/>
            <w:vAlign w:val="center"/>
          </w:tcPr>
          <w:p w14:paraId="4E1D768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1548" w:type="dxa"/>
            <w:tcBorders>
              <w:top w:val="single" w:color="000000" w:sz="4" w:space="0"/>
              <w:left w:val="single" w:color="000000" w:sz="4" w:space="0"/>
              <w:bottom w:val="single" w:color="000000" w:sz="4" w:space="0"/>
              <w:right w:val="single" w:color="000000" w:sz="4" w:space="0"/>
            </w:tcBorders>
            <w:noWrap/>
            <w:vAlign w:val="center"/>
          </w:tcPr>
          <w:p w14:paraId="5B585CCD">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坡头镇</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67ECFCD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194</w:t>
            </w:r>
          </w:p>
        </w:tc>
        <w:tc>
          <w:tcPr>
            <w:tcW w:w="972" w:type="dxa"/>
            <w:tcBorders>
              <w:top w:val="single" w:color="000000" w:sz="4" w:space="0"/>
              <w:left w:val="single" w:color="000000" w:sz="4" w:space="0"/>
              <w:bottom w:val="single" w:color="000000" w:sz="4" w:space="0"/>
              <w:right w:val="single" w:color="000000" w:sz="4" w:space="0"/>
            </w:tcBorders>
            <w:noWrap/>
            <w:vAlign w:val="center"/>
          </w:tcPr>
          <w:p w14:paraId="09AB975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214.46</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16D903E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8.34</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1E766F1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6.25</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40914AA1">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18.09</w:t>
            </w:r>
          </w:p>
        </w:tc>
        <w:tc>
          <w:tcPr>
            <w:tcW w:w="1149" w:type="dxa"/>
            <w:tcBorders>
              <w:top w:val="single" w:color="000000" w:sz="4" w:space="0"/>
              <w:left w:val="single" w:color="000000" w:sz="4" w:space="0"/>
              <w:bottom w:val="single" w:color="000000" w:sz="4" w:space="0"/>
              <w:right w:val="single" w:color="000000" w:sz="4" w:space="0"/>
            </w:tcBorders>
            <w:noWrap/>
            <w:vAlign w:val="center"/>
          </w:tcPr>
          <w:p w14:paraId="20E8EAF1">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181.78</w:t>
            </w:r>
          </w:p>
        </w:tc>
      </w:tr>
      <w:tr w14:paraId="3012B760">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noWrap/>
            <w:vAlign w:val="center"/>
          </w:tcPr>
          <w:p w14:paraId="1DA23782">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1548" w:type="dxa"/>
            <w:tcBorders>
              <w:top w:val="single" w:color="000000" w:sz="4" w:space="0"/>
              <w:left w:val="single" w:color="000000" w:sz="4" w:space="0"/>
              <w:bottom w:val="single" w:color="000000" w:sz="4" w:space="0"/>
              <w:right w:val="single" w:color="000000" w:sz="4" w:space="0"/>
            </w:tcBorders>
            <w:noWrap/>
            <w:vAlign w:val="center"/>
          </w:tcPr>
          <w:p w14:paraId="733840C7">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乾塘镇</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501A083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91</w:t>
            </w:r>
          </w:p>
        </w:tc>
        <w:tc>
          <w:tcPr>
            <w:tcW w:w="972" w:type="dxa"/>
            <w:tcBorders>
              <w:top w:val="single" w:color="000000" w:sz="4" w:space="0"/>
              <w:left w:val="single" w:color="000000" w:sz="4" w:space="0"/>
              <w:bottom w:val="single" w:color="000000" w:sz="4" w:space="0"/>
              <w:right w:val="single" w:color="000000" w:sz="4" w:space="0"/>
            </w:tcBorders>
            <w:noWrap/>
            <w:vAlign w:val="center"/>
          </w:tcPr>
          <w:p w14:paraId="11BA95A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96.92</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3E0CEA4F">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1085B81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74F3E03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9" w:type="dxa"/>
            <w:tcBorders>
              <w:top w:val="single" w:color="000000" w:sz="4" w:space="0"/>
              <w:left w:val="single" w:color="000000" w:sz="4" w:space="0"/>
              <w:bottom w:val="single" w:color="000000" w:sz="4" w:space="0"/>
              <w:right w:val="single" w:color="000000" w:sz="4" w:space="0"/>
            </w:tcBorders>
            <w:noWrap/>
            <w:vAlign w:val="center"/>
          </w:tcPr>
          <w:p w14:paraId="4AEE3922">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96.92</w:t>
            </w:r>
          </w:p>
        </w:tc>
      </w:tr>
      <w:tr w14:paraId="78CE9649">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noWrap/>
            <w:vAlign w:val="center"/>
          </w:tcPr>
          <w:p w14:paraId="5911B88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1548" w:type="dxa"/>
            <w:tcBorders>
              <w:top w:val="single" w:color="000000" w:sz="4" w:space="0"/>
              <w:left w:val="single" w:color="000000" w:sz="4" w:space="0"/>
              <w:bottom w:val="single" w:color="000000" w:sz="4" w:space="0"/>
              <w:right w:val="single" w:color="000000" w:sz="4" w:space="0"/>
            </w:tcBorders>
            <w:noWrap/>
            <w:vAlign w:val="center"/>
          </w:tcPr>
          <w:p w14:paraId="17E157B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龙头镇</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3AEF735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167</w:t>
            </w:r>
          </w:p>
        </w:tc>
        <w:tc>
          <w:tcPr>
            <w:tcW w:w="972" w:type="dxa"/>
            <w:tcBorders>
              <w:top w:val="single" w:color="000000" w:sz="4" w:space="0"/>
              <w:left w:val="single" w:color="000000" w:sz="4" w:space="0"/>
              <w:bottom w:val="single" w:color="000000" w:sz="4" w:space="0"/>
              <w:right w:val="single" w:color="000000" w:sz="4" w:space="0"/>
            </w:tcBorders>
            <w:noWrap/>
            <w:vAlign w:val="center"/>
          </w:tcPr>
          <w:p w14:paraId="0F293C6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245.82</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3BFF2D2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20.44</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47744D6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53C9EAD1">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2.11</w:t>
            </w:r>
          </w:p>
        </w:tc>
        <w:tc>
          <w:tcPr>
            <w:tcW w:w="1149" w:type="dxa"/>
            <w:tcBorders>
              <w:top w:val="single" w:color="000000" w:sz="4" w:space="0"/>
              <w:left w:val="single" w:color="000000" w:sz="4" w:space="0"/>
              <w:bottom w:val="single" w:color="000000" w:sz="4" w:space="0"/>
              <w:right w:val="single" w:color="000000" w:sz="4" w:space="0"/>
            </w:tcBorders>
            <w:noWrap/>
            <w:vAlign w:val="center"/>
          </w:tcPr>
          <w:p w14:paraId="0442269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223.27</w:t>
            </w:r>
          </w:p>
        </w:tc>
      </w:tr>
      <w:tr w14:paraId="4D67688F">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noWrap/>
            <w:vAlign w:val="center"/>
          </w:tcPr>
          <w:p w14:paraId="28687A4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1548" w:type="dxa"/>
            <w:tcBorders>
              <w:top w:val="single" w:color="000000" w:sz="4" w:space="0"/>
              <w:left w:val="single" w:color="000000" w:sz="4" w:space="0"/>
              <w:bottom w:val="single" w:color="000000" w:sz="4" w:space="0"/>
              <w:right w:val="single" w:color="000000" w:sz="4" w:space="0"/>
            </w:tcBorders>
            <w:noWrap/>
            <w:vAlign w:val="center"/>
          </w:tcPr>
          <w:p w14:paraId="4B272D0A">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官渡镇</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38F7A42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131</w:t>
            </w:r>
          </w:p>
        </w:tc>
        <w:tc>
          <w:tcPr>
            <w:tcW w:w="972" w:type="dxa"/>
            <w:tcBorders>
              <w:top w:val="single" w:color="000000" w:sz="4" w:space="0"/>
              <w:left w:val="single" w:color="000000" w:sz="4" w:space="0"/>
              <w:bottom w:val="single" w:color="000000" w:sz="4" w:space="0"/>
              <w:right w:val="single" w:color="000000" w:sz="4" w:space="0"/>
            </w:tcBorders>
            <w:noWrap/>
            <w:vAlign w:val="center"/>
          </w:tcPr>
          <w:p w14:paraId="0F61965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192.52</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2DD101C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17.05</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463D693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3CFB0301">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13.74</w:t>
            </w:r>
          </w:p>
        </w:tc>
        <w:tc>
          <w:tcPr>
            <w:tcW w:w="1149" w:type="dxa"/>
            <w:tcBorders>
              <w:top w:val="single" w:color="000000" w:sz="4" w:space="0"/>
              <w:left w:val="single" w:color="000000" w:sz="4" w:space="0"/>
              <w:bottom w:val="single" w:color="000000" w:sz="4" w:space="0"/>
              <w:right w:val="single" w:color="000000" w:sz="4" w:space="0"/>
            </w:tcBorders>
            <w:noWrap/>
            <w:vAlign w:val="center"/>
          </w:tcPr>
          <w:p w14:paraId="04AF1FE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161.73</w:t>
            </w:r>
          </w:p>
        </w:tc>
      </w:tr>
      <w:tr w14:paraId="319E7FE1">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noWrap/>
            <w:vAlign w:val="center"/>
          </w:tcPr>
          <w:p w14:paraId="1323240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坡头区</w:t>
            </w:r>
          </w:p>
        </w:tc>
        <w:tc>
          <w:tcPr>
            <w:tcW w:w="1548" w:type="dxa"/>
            <w:tcBorders>
              <w:top w:val="single" w:color="000000" w:sz="4" w:space="0"/>
              <w:left w:val="single" w:color="000000" w:sz="4" w:space="0"/>
              <w:bottom w:val="single" w:color="000000" w:sz="4" w:space="0"/>
              <w:right w:val="single" w:color="000000" w:sz="4" w:space="0"/>
            </w:tcBorders>
            <w:vAlign w:val="center"/>
          </w:tcPr>
          <w:p w14:paraId="4629A72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湛江市坡头区官渡工业园</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46FDC2F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972" w:type="dxa"/>
            <w:tcBorders>
              <w:top w:val="single" w:color="000000" w:sz="4" w:space="0"/>
              <w:left w:val="single" w:color="000000" w:sz="4" w:space="0"/>
              <w:bottom w:val="single" w:color="000000" w:sz="4" w:space="0"/>
              <w:right w:val="single" w:color="000000" w:sz="4" w:space="0"/>
            </w:tcBorders>
            <w:noWrap/>
            <w:vAlign w:val="center"/>
          </w:tcPr>
          <w:p w14:paraId="102CF14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27319E3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35907BC1">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02E85CA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c>
          <w:tcPr>
            <w:tcW w:w="1149" w:type="dxa"/>
            <w:tcBorders>
              <w:top w:val="single" w:color="000000" w:sz="4" w:space="0"/>
              <w:left w:val="single" w:color="000000" w:sz="4" w:space="0"/>
              <w:bottom w:val="single" w:color="000000" w:sz="4" w:space="0"/>
              <w:right w:val="single" w:color="000000" w:sz="4" w:space="0"/>
            </w:tcBorders>
            <w:noWrap/>
            <w:vAlign w:val="center"/>
          </w:tcPr>
          <w:p w14:paraId="27383037">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0</w:t>
            </w:r>
          </w:p>
        </w:tc>
      </w:tr>
      <w:tr w14:paraId="5D163FC1">
        <w:tblPrEx>
          <w:tblCellMar>
            <w:top w:w="0" w:type="dxa"/>
            <w:left w:w="108" w:type="dxa"/>
            <w:bottom w:w="0" w:type="dxa"/>
            <w:right w:w="108" w:type="dxa"/>
          </w:tblCellMar>
        </w:tblPrEx>
        <w:trPr>
          <w:trHeight w:val="454" w:hRule="atLeast"/>
        </w:trPr>
        <w:tc>
          <w:tcPr>
            <w:tcW w:w="924" w:type="dxa"/>
            <w:tcBorders>
              <w:top w:val="single" w:color="000000" w:sz="4" w:space="0"/>
              <w:left w:val="single" w:color="000000" w:sz="4" w:space="0"/>
              <w:bottom w:val="single" w:color="000000" w:sz="4" w:space="0"/>
              <w:right w:val="single" w:color="000000" w:sz="4" w:space="0"/>
            </w:tcBorders>
            <w:noWrap/>
            <w:vAlign w:val="center"/>
          </w:tcPr>
          <w:p w14:paraId="289CB9AD">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合计</w:t>
            </w:r>
          </w:p>
        </w:tc>
        <w:tc>
          <w:tcPr>
            <w:tcW w:w="1548" w:type="dxa"/>
            <w:tcBorders>
              <w:top w:val="single" w:color="000000" w:sz="4" w:space="0"/>
              <w:left w:val="single" w:color="000000" w:sz="4" w:space="0"/>
              <w:bottom w:val="single" w:color="000000" w:sz="4" w:space="0"/>
              <w:right w:val="single" w:color="000000" w:sz="4" w:space="0"/>
            </w:tcBorders>
            <w:noWrap/>
            <w:vAlign w:val="center"/>
          </w:tcPr>
          <w:p w14:paraId="1F8BDAA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合计</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534FB9A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934</w:t>
            </w:r>
          </w:p>
        </w:tc>
        <w:tc>
          <w:tcPr>
            <w:tcW w:w="972" w:type="dxa"/>
            <w:tcBorders>
              <w:top w:val="single" w:color="000000" w:sz="4" w:space="0"/>
              <w:left w:val="single" w:color="000000" w:sz="4" w:space="0"/>
              <w:bottom w:val="single" w:color="000000" w:sz="4" w:space="0"/>
              <w:right w:val="single" w:color="000000" w:sz="4" w:space="0"/>
            </w:tcBorders>
            <w:noWrap/>
            <w:vAlign w:val="center"/>
          </w:tcPr>
          <w:p w14:paraId="3491B04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1122.33</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54247C9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62.22</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16CD97A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12.64</w:t>
            </w:r>
          </w:p>
        </w:tc>
        <w:tc>
          <w:tcPr>
            <w:tcW w:w="1147" w:type="dxa"/>
            <w:tcBorders>
              <w:top w:val="single" w:color="000000" w:sz="4" w:space="0"/>
              <w:left w:val="single" w:color="000000" w:sz="4" w:space="0"/>
              <w:bottom w:val="single" w:color="000000" w:sz="4" w:space="0"/>
              <w:right w:val="single" w:color="000000" w:sz="4" w:space="0"/>
            </w:tcBorders>
            <w:noWrap/>
            <w:vAlign w:val="center"/>
          </w:tcPr>
          <w:p w14:paraId="683FF53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76.28</w:t>
            </w:r>
          </w:p>
        </w:tc>
        <w:tc>
          <w:tcPr>
            <w:tcW w:w="1149" w:type="dxa"/>
            <w:tcBorders>
              <w:top w:val="single" w:color="000000" w:sz="4" w:space="0"/>
              <w:left w:val="single" w:color="000000" w:sz="4" w:space="0"/>
              <w:bottom w:val="single" w:color="000000" w:sz="4" w:space="0"/>
              <w:right w:val="single" w:color="000000" w:sz="4" w:space="0"/>
            </w:tcBorders>
            <w:noWrap/>
            <w:vAlign w:val="center"/>
          </w:tcPr>
          <w:p w14:paraId="78AE985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lang w:bidi="ar"/>
              </w:rPr>
              <w:t>971.19</w:t>
            </w:r>
          </w:p>
        </w:tc>
      </w:tr>
    </w:tbl>
    <w:p w14:paraId="3998B158">
      <w:pPr>
        <w:pStyle w:val="14"/>
        <w:spacing w:before="0" w:beforeAutospacing="0"/>
        <w:ind w:firstLine="0" w:firstLineChars="0"/>
        <w:jc w:val="center"/>
        <w:rPr>
          <w:rFonts w:eastAsia="宋体"/>
          <w:sz w:val="30"/>
          <w:szCs w:val="30"/>
        </w:rPr>
      </w:pPr>
      <w:r>
        <w:rPr>
          <w:rFonts w:eastAsia="宋体"/>
          <w:sz w:val="30"/>
          <w:szCs w:val="30"/>
        </w:rPr>
        <w:drawing>
          <wp:inline distT="0" distB="0" distL="114300" distR="114300">
            <wp:extent cx="5304790" cy="6347460"/>
            <wp:effectExtent l="0" t="0" r="0" b="0"/>
            <wp:docPr id="6" name="图片 6" descr="防火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防火道路"/>
                    <pic:cNvPicPr>
                      <a:picLocks noChangeAspect="1"/>
                    </pic:cNvPicPr>
                  </pic:nvPicPr>
                  <pic:blipFill>
                    <a:blip r:embed="rId10"/>
                    <a:srcRect l="2579" t="5823" r="2712" b="1559"/>
                    <a:stretch>
                      <a:fillRect/>
                    </a:stretch>
                  </pic:blipFill>
                  <pic:spPr>
                    <a:xfrm>
                      <a:off x="0" y="0"/>
                      <a:ext cx="5310316" cy="6353842"/>
                    </a:xfrm>
                    <a:prstGeom prst="rect">
                      <a:avLst/>
                    </a:prstGeom>
                    <a:noFill/>
                    <a:ln>
                      <a:noFill/>
                    </a:ln>
                  </pic:spPr>
                </pic:pic>
              </a:graphicData>
            </a:graphic>
          </wp:inline>
        </w:drawing>
      </w:r>
    </w:p>
    <w:p w14:paraId="31D85BD4">
      <w:pPr>
        <w:pStyle w:val="14"/>
        <w:spacing w:before="0" w:beforeAutospacing="0"/>
        <w:ind w:firstLine="560"/>
        <w:jc w:val="center"/>
        <w:rPr>
          <w:rFonts w:eastAsia="宋体"/>
          <w:sz w:val="30"/>
          <w:szCs w:val="30"/>
        </w:rPr>
      </w:pPr>
      <w:r>
        <w:rPr>
          <w:rFonts w:eastAsia="黑体"/>
          <w:sz w:val="28"/>
          <w:szCs w:val="22"/>
        </w:rPr>
        <w:t>图3-3  坡头区防火</w:t>
      </w:r>
      <w:r>
        <w:rPr>
          <w:rFonts w:eastAsia="黑体"/>
          <w:sz w:val="28"/>
          <w:szCs w:val="28"/>
        </w:rPr>
        <w:t>阻隔系统</w:t>
      </w:r>
      <w:r>
        <w:rPr>
          <w:rFonts w:eastAsia="黑体"/>
          <w:sz w:val="28"/>
          <w:szCs w:val="22"/>
        </w:rPr>
        <w:t>分布图</w:t>
      </w:r>
    </w:p>
    <w:p w14:paraId="5447AC35">
      <w:pPr>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9.其他防火基础设施</w:t>
      </w:r>
    </w:p>
    <w:p w14:paraId="5CA63F13">
      <w:pPr>
        <w:pStyle w:val="14"/>
        <w:wordWrap w:val="0"/>
        <w:spacing w:before="0" w:beforeAutospacing="0" w:line="360" w:lineRule="auto"/>
        <w:ind w:firstLine="600"/>
        <w:textAlignment w:val="baseline"/>
        <w:rPr>
          <w:rFonts w:eastAsia="仿宋"/>
          <w:bCs/>
          <w:sz w:val="30"/>
          <w:szCs w:val="30"/>
        </w:rPr>
      </w:pPr>
      <w:r>
        <w:rPr>
          <w:rFonts w:eastAsia="仿宋"/>
          <w:kern w:val="0"/>
          <w:sz w:val="30"/>
          <w:szCs w:val="30"/>
        </w:rPr>
        <w:t>其他防火基础设施主要包括宣传设施（大型防火宣传碑、牌等）、防火检查站、林业管护站和其他（取水点）。坡头区其他防火基础设施共计615个，其中防火检查站25个，宣传设施（大型防火宣传碑、牌等）80个，临时取水点510个。</w:t>
      </w:r>
    </w:p>
    <w:p w14:paraId="70CEA33A">
      <w:pPr>
        <w:pStyle w:val="21"/>
        <w:widowControl w:val="0"/>
        <w:spacing w:line="360" w:lineRule="auto"/>
        <w:jc w:val="center"/>
        <w:rPr>
          <w:rFonts w:ascii="Times New Roman" w:hAnsi="Times New Roman" w:cs="Times New Roman"/>
          <w:sz w:val="30"/>
          <w:szCs w:val="30"/>
        </w:rPr>
      </w:pPr>
      <w:r>
        <w:rPr>
          <w:rFonts w:ascii="Times New Roman" w:hAnsi="Times New Roman" w:cs="Times New Roman"/>
          <w:sz w:val="30"/>
          <w:szCs w:val="30"/>
        </w:rPr>
        <w:drawing>
          <wp:anchor distT="0" distB="0" distL="114300" distR="114300" simplePos="0" relativeHeight="251660288" behindDoc="0" locked="0" layoutInCell="1" allowOverlap="1">
            <wp:simplePos x="0" y="0"/>
            <wp:positionH relativeFrom="column">
              <wp:posOffset>-59055</wp:posOffset>
            </wp:positionH>
            <wp:positionV relativeFrom="paragraph">
              <wp:posOffset>3253105</wp:posOffset>
            </wp:positionV>
            <wp:extent cx="5400675" cy="5153025"/>
            <wp:effectExtent l="0" t="0" r="9525" b="9525"/>
            <wp:wrapTopAndBottom/>
            <wp:docPr id="7" name="图片 7" descr="其他防火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其他防火设施"/>
                    <pic:cNvPicPr>
                      <a:picLocks noChangeAspect="1"/>
                    </pic:cNvPicPr>
                  </pic:nvPicPr>
                  <pic:blipFill>
                    <a:blip r:embed="rId11">
                      <a:extLst>
                        <a:ext uri="{28A0092B-C50C-407E-A947-70E740481C1C}">
                          <a14:useLocalDpi xmlns:a14="http://schemas.microsoft.com/office/drawing/2010/main" val="0"/>
                        </a:ext>
                      </a:extLst>
                    </a:blip>
                    <a:srcRect l="2748" t="6127" r="2881" b="1091"/>
                    <a:stretch>
                      <a:fillRect/>
                    </a:stretch>
                  </pic:blipFill>
                  <pic:spPr>
                    <a:xfrm>
                      <a:off x="0" y="0"/>
                      <a:ext cx="5400675" cy="5153025"/>
                    </a:xfrm>
                    <a:prstGeom prst="rect">
                      <a:avLst/>
                    </a:prstGeom>
                    <a:noFill/>
                    <a:ln>
                      <a:noFill/>
                    </a:ln>
                  </pic:spPr>
                </pic:pic>
              </a:graphicData>
            </a:graphic>
          </wp:anchor>
        </w:drawing>
      </w:r>
      <w:r>
        <w:rPr>
          <w:rFonts w:ascii="Times New Roman" w:hAnsi="Times New Roman" w:eastAsia="黑体" w:cs="Times New Roman"/>
          <w:sz w:val="28"/>
          <w:szCs w:val="28"/>
        </w:rPr>
        <w:t>表3-7  坡头区其他防火基础设施调查统计表</w:t>
      </w:r>
    </w:p>
    <w:tbl>
      <w:tblPr>
        <w:tblStyle w:val="15"/>
        <w:tblW w:w="8396" w:type="dxa"/>
        <w:jc w:val="center"/>
        <w:tblLayout w:type="fixed"/>
        <w:tblCellMar>
          <w:top w:w="0" w:type="dxa"/>
          <w:left w:w="108" w:type="dxa"/>
          <w:bottom w:w="0" w:type="dxa"/>
          <w:right w:w="108" w:type="dxa"/>
        </w:tblCellMar>
      </w:tblPr>
      <w:tblGrid>
        <w:gridCol w:w="891"/>
        <w:gridCol w:w="1554"/>
        <w:gridCol w:w="886"/>
        <w:gridCol w:w="1120"/>
        <w:gridCol w:w="2042"/>
        <w:gridCol w:w="1903"/>
      </w:tblGrid>
      <w:tr w14:paraId="56DB34B4">
        <w:trPr>
          <w:trHeight w:val="637"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258D46B">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区</w:t>
            </w:r>
          </w:p>
        </w:tc>
        <w:tc>
          <w:tcPr>
            <w:tcW w:w="155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4D9D985">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镇（街道）</w:t>
            </w:r>
          </w:p>
        </w:tc>
        <w:tc>
          <w:tcPr>
            <w:tcW w:w="88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47ABC8E">
            <w:pPr>
              <w:jc w:val="center"/>
              <w:textAlignment w:val="center"/>
              <w:rPr>
                <w:rFonts w:ascii="Times New Roman" w:hAnsi="Times New Roman" w:eastAsia="仿宋" w:cs="Times New Roman"/>
                <w:b/>
                <w:bCs/>
                <w:sz w:val="21"/>
                <w:szCs w:val="21"/>
                <w:lang w:bidi="ar"/>
              </w:rPr>
            </w:pPr>
            <w:r>
              <w:rPr>
                <w:rFonts w:ascii="Times New Roman" w:hAnsi="Times New Roman" w:eastAsia="仿宋" w:cs="Times New Roman"/>
                <w:b/>
                <w:bCs/>
                <w:sz w:val="21"/>
                <w:szCs w:val="21"/>
                <w:lang w:bidi="ar"/>
              </w:rPr>
              <w:t>总数</w:t>
            </w:r>
          </w:p>
          <w:p w14:paraId="43A04304">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637C977">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防火检查站</w:t>
            </w:r>
          </w:p>
        </w:tc>
        <w:tc>
          <w:tcPr>
            <w:tcW w:w="204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538D257">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宣传设施（大型</w:t>
            </w:r>
            <w:r>
              <w:rPr>
                <w:rFonts w:ascii="Times New Roman" w:hAnsi="Times New Roman" w:eastAsia="仿宋" w:cs="Times New Roman"/>
                <w:b/>
                <w:bCs/>
                <w:sz w:val="21"/>
                <w:szCs w:val="21"/>
                <w:lang w:bidi="ar"/>
              </w:rPr>
              <w:br w:type="textWrapping"/>
            </w:r>
            <w:r>
              <w:rPr>
                <w:rFonts w:ascii="Times New Roman" w:hAnsi="Times New Roman" w:eastAsia="仿宋" w:cs="Times New Roman"/>
                <w:b/>
                <w:bCs/>
                <w:sz w:val="21"/>
                <w:szCs w:val="21"/>
                <w:lang w:bidi="ar"/>
              </w:rPr>
              <w:t>防火宣传碑、牌等）</w:t>
            </w:r>
          </w:p>
        </w:tc>
        <w:tc>
          <w:tcPr>
            <w:tcW w:w="190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FEA3409">
            <w:pPr>
              <w:jc w:val="center"/>
              <w:textAlignment w:val="center"/>
              <w:rPr>
                <w:rFonts w:ascii="Times New Roman" w:hAnsi="Times New Roman" w:eastAsia="仿宋" w:cs="Times New Roman"/>
                <w:b/>
                <w:bCs/>
                <w:sz w:val="21"/>
                <w:szCs w:val="21"/>
              </w:rPr>
            </w:pPr>
            <w:r>
              <w:rPr>
                <w:rFonts w:ascii="Times New Roman" w:hAnsi="Times New Roman" w:eastAsia="仿宋" w:cs="Times New Roman"/>
                <w:b/>
                <w:bCs/>
                <w:sz w:val="21"/>
                <w:szCs w:val="21"/>
                <w:lang w:bidi="ar"/>
              </w:rPr>
              <w:t>其他</w:t>
            </w:r>
            <w:r>
              <w:rPr>
                <w:rFonts w:ascii="Times New Roman" w:hAnsi="Times New Roman" w:eastAsia="仿宋" w:cs="Times New Roman"/>
                <w:b/>
                <w:bCs/>
                <w:sz w:val="21"/>
                <w:szCs w:val="21"/>
                <w:lang w:bidi="ar"/>
              </w:rPr>
              <w:br w:type="textWrapping"/>
            </w:r>
            <w:r>
              <w:rPr>
                <w:rFonts w:ascii="Times New Roman" w:hAnsi="Times New Roman" w:eastAsia="仿宋" w:cs="Times New Roman"/>
                <w:b/>
                <w:bCs/>
                <w:sz w:val="21"/>
                <w:szCs w:val="21"/>
                <w:lang w:bidi="ar"/>
              </w:rPr>
              <w:t>（临时取水点）</w:t>
            </w:r>
          </w:p>
        </w:tc>
      </w:tr>
      <w:tr w14:paraId="6AD651ED">
        <w:tblPrEx>
          <w:tblCellMar>
            <w:top w:w="0" w:type="dxa"/>
            <w:left w:w="108" w:type="dxa"/>
            <w:bottom w:w="0" w:type="dxa"/>
            <w:right w:w="108" w:type="dxa"/>
          </w:tblCellMar>
        </w:tblPrEx>
        <w:trPr>
          <w:trHeight w:val="340" w:hRule="atLeast"/>
          <w:jc w:val="center"/>
        </w:trPr>
        <w:tc>
          <w:tcPr>
            <w:tcW w:w="891" w:type="dxa"/>
            <w:tcBorders>
              <w:top w:val="single" w:color="000000" w:sz="4" w:space="0"/>
              <w:left w:val="single" w:color="000000" w:sz="4" w:space="0"/>
              <w:bottom w:val="single" w:color="000000" w:sz="4" w:space="0"/>
              <w:right w:val="single" w:color="000000" w:sz="4" w:space="0"/>
            </w:tcBorders>
            <w:noWrap/>
            <w:vAlign w:val="center"/>
          </w:tcPr>
          <w:p w14:paraId="3281CBE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坡头区</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3878806A">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南调街道</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01E3230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14</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1C35FB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w:t>
            </w:r>
          </w:p>
        </w:tc>
        <w:tc>
          <w:tcPr>
            <w:tcW w:w="2042" w:type="dxa"/>
            <w:tcBorders>
              <w:top w:val="single" w:color="000000" w:sz="4" w:space="0"/>
              <w:left w:val="single" w:color="000000" w:sz="4" w:space="0"/>
              <w:bottom w:val="single" w:color="000000" w:sz="4" w:space="0"/>
              <w:right w:val="single" w:color="000000" w:sz="4" w:space="0"/>
            </w:tcBorders>
            <w:noWrap/>
            <w:vAlign w:val="center"/>
          </w:tcPr>
          <w:p w14:paraId="3F3BD4B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0</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55C23C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13</w:t>
            </w:r>
          </w:p>
        </w:tc>
      </w:tr>
      <w:tr w14:paraId="2CBE5258">
        <w:tblPrEx>
          <w:tblCellMar>
            <w:top w:w="0" w:type="dxa"/>
            <w:left w:w="108" w:type="dxa"/>
            <w:bottom w:w="0" w:type="dxa"/>
            <w:right w:w="108" w:type="dxa"/>
          </w:tblCellMar>
        </w:tblPrEx>
        <w:trPr>
          <w:trHeight w:val="340" w:hRule="atLeast"/>
          <w:jc w:val="center"/>
        </w:trPr>
        <w:tc>
          <w:tcPr>
            <w:tcW w:w="891" w:type="dxa"/>
            <w:tcBorders>
              <w:top w:val="single" w:color="000000" w:sz="4" w:space="0"/>
              <w:left w:val="single" w:color="000000" w:sz="4" w:space="0"/>
              <w:bottom w:val="single" w:color="000000" w:sz="4" w:space="0"/>
              <w:right w:val="single" w:color="000000" w:sz="4" w:space="0"/>
            </w:tcBorders>
            <w:noWrap/>
            <w:vAlign w:val="center"/>
          </w:tcPr>
          <w:p w14:paraId="3B11E50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坡头区</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388B7DE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麻斜街道</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5A6AE522">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19</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1E522B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w:t>
            </w:r>
          </w:p>
        </w:tc>
        <w:tc>
          <w:tcPr>
            <w:tcW w:w="2042" w:type="dxa"/>
            <w:tcBorders>
              <w:top w:val="single" w:color="000000" w:sz="4" w:space="0"/>
              <w:left w:val="single" w:color="000000" w:sz="4" w:space="0"/>
              <w:bottom w:val="single" w:color="000000" w:sz="4" w:space="0"/>
              <w:right w:val="single" w:color="000000" w:sz="4" w:space="0"/>
            </w:tcBorders>
            <w:noWrap/>
            <w:vAlign w:val="center"/>
          </w:tcPr>
          <w:p w14:paraId="5E72A13F">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EA0E00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17</w:t>
            </w:r>
          </w:p>
        </w:tc>
      </w:tr>
      <w:tr w14:paraId="6B168726">
        <w:tblPrEx>
          <w:tblCellMar>
            <w:top w:w="0" w:type="dxa"/>
            <w:left w:w="108" w:type="dxa"/>
            <w:bottom w:w="0" w:type="dxa"/>
            <w:right w:w="108" w:type="dxa"/>
          </w:tblCellMar>
        </w:tblPrEx>
        <w:trPr>
          <w:trHeight w:val="340" w:hRule="atLeast"/>
          <w:jc w:val="center"/>
        </w:trPr>
        <w:tc>
          <w:tcPr>
            <w:tcW w:w="891" w:type="dxa"/>
            <w:tcBorders>
              <w:top w:val="single" w:color="000000" w:sz="4" w:space="0"/>
              <w:left w:val="single" w:color="000000" w:sz="4" w:space="0"/>
              <w:bottom w:val="single" w:color="000000" w:sz="4" w:space="0"/>
              <w:right w:val="single" w:color="000000" w:sz="4" w:space="0"/>
            </w:tcBorders>
            <w:noWrap/>
            <w:vAlign w:val="center"/>
          </w:tcPr>
          <w:p w14:paraId="1C69B4A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坡头区</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1E43B3A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南三镇</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26509AE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95</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D52C24A">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4</w:t>
            </w:r>
          </w:p>
        </w:tc>
        <w:tc>
          <w:tcPr>
            <w:tcW w:w="2042" w:type="dxa"/>
            <w:tcBorders>
              <w:top w:val="single" w:color="000000" w:sz="4" w:space="0"/>
              <w:left w:val="single" w:color="000000" w:sz="4" w:space="0"/>
              <w:bottom w:val="single" w:color="000000" w:sz="4" w:space="0"/>
              <w:right w:val="single" w:color="000000" w:sz="4" w:space="0"/>
            </w:tcBorders>
            <w:noWrap/>
            <w:vAlign w:val="center"/>
          </w:tcPr>
          <w:p w14:paraId="6AF48A3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18</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26656A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73</w:t>
            </w:r>
          </w:p>
        </w:tc>
      </w:tr>
      <w:tr w14:paraId="215BD94B">
        <w:tblPrEx>
          <w:tblCellMar>
            <w:top w:w="0" w:type="dxa"/>
            <w:left w:w="108" w:type="dxa"/>
            <w:bottom w:w="0" w:type="dxa"/>
            <w:right w:w="108" w:type="dxa"/>
          </w:tblCellMar>
        </w:tblPrEx>
        <w:trPr>
          <w:trHeight w:val="340" w:hRule="atLeast"/>
          <w:jc w:val="center"/>
        </w:trPr>
        <w:tc>
          <w:tcPr>
            <w:tcW w:w="891" w:type="dxa"/>
            <w:tcBorders>
              <w:top w:val="single" w:color="000000" w:sz="4" w:space="0"/>
              <w:left w:val="single" w:color="000000" w:sz="4" w:space="0"/>
              <w:bottom w:val="single" w:color="000000" w:sz="4" w:space="0"/>
              <w:right w:val="single" w:color="000000" w:sz="4" w:space="0"/>
            </w:tcBorders>
            <w:noWrap/>
            <w:vAlign w:val="center"/>
          </w:tcPr>
          <w:p w14:paraId="5A4BB82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坡头区</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25E3EFF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坡头镇</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34794A4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86</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C23F33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3</w:t>
            </w:r>
          </w:p>
        </w:tc>
        <w:tc>
          <w:tcPr>
            <w:tcW w:w="2042" w:type="dxa"/>
            <w:tcBorders>
              <w:top w:val="single" w:color="000000" w:sz="4" w:space="0"/>
              <w:left w:val="single" w:color="000000" w:sz="4" w:space="0"/>
              <w:bottom w:val="single" w:color="000000" w:sz="4" w:space="0"/>
              <w:right w:val="single" w:color="000000" w:sz="4" w:space="0"/>
            </w:tcBorders>
            <w:noWrap/>
            <w:vAlign w:val="center"/>
          </w:tcPr>
          <w:p w14:paraId="7A375CC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8EE19AD">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72</w:t>
            </w:r>
          </w:p>
        </w:tc>
      </w:tr>
      <w:tr w14:paraId="154EE54F">
        <w:tblPrEx>
          <w:tblCellMar>
            <w:top w:w="0" w:type="dxa"/>
            <w:left w:w="108" w:type="dxa"/>
            <w:bottom w:w="0" w:type="dxa"/>
            <w:right w:w="108" w:type="dxa"/>
          </w:tblCellMar>
        </w:tblPrEx>
        <w:trPr>
          <w:trHeight w:val="340" w:hRule="atLeast"/>
          <w:jc w:val="center"/>
        </w:trPr>
        <w:tc>
          <w:tcPr>
            <w:tcW w:w="891" w:type="dxa"/>
            <w:tcBorders>
              <w:top w:val="single" w:color="000000" w:sz="4" w:space="0"/>
              <w:left w:val="single" w:color="000000" w:sz="4" w:space="0"/>
              <w:bottom w:val="single" w:color="000000" w:sz="4" w:space="0"/>
              <w:right w:val="single" w:color="000000" w:sz="4" w:space="0"/>
            </w:tcBorders>
            <w:noWrap/>
            <w:vAlign w:val="center"/>
          </w:tcPr>
          <w:p w14:paraId="5BABC4BF">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坡头区</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67A7BD8F">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乾塘镇</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291FFF8D">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32</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B9B8D94">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2</w:t>
            </w:r>
          </w:p>
        </w:tc>
        <w:tc>
          <w:tcPr>
            <w:tcW w:w="2042" w:type="dxa"/>
            <w:tcBorders>
              <w:top w:val="single" w:color="000000" w:sz="4" w:space="0"/>
              <w:left w:val="single" w:color="000000" w:sz="4" w:space="0"/>
              <w:bottom w:val="single" w:color="000000" w:sz="4" w:space="0"/>
              <w:right w:val="single" w:color="000000" w:sz="4" w:space="0"/>
            </w:tcBorders>
            <w:noWrap/>
            <w:vAlign w:val="center"/>
          </w:tcPr>
          <w:p w14:paraId="299339F0">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022777E">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29</w:t>
            </w:r>
          </w:p>
        </w:tc>
      </w:tr>
      <w:tr w14:paraId="332C2240">
        <w:tblPrEx>
          <w:tblCellMar>
            <w:top w:w="0" w:type="dxa"/>
            <w:left w:w="108" w:type="dxa"/>
            <w:bottom w:w="0" w:type="dxa"/>
            <w:right w:w="108" w:type="dxa"/>
          </w:tblCellMar>
        </w:tblPrEx>
        <w:trPr>
          <w:trHeight w:val="340" w:hRule="atLeast"/>
          <w:jc w:val="center"/>
        </w:trPr>
        <w:tc>
          <w:tcPr>
            <w:tcW w:w="891" w:type="dxa"/>
            <w:tcBorders>
              <w:top w:val="single" w:color="000000" w:sz="4" w:space="0"/>
              <w:left w:val="single" w:color="000000" w:sz="4" w:space="0"/>
              <w:bottom w:val="single" w:color="000000" w:sz="4" w:space="0"/>
              <w:right w:val="single" w:color="000000" w:sz="4" w:space="0"/>
            </w:tcBorders>
            <w:noWrap/>
            <w:vAlign w:val="center"/>
          </w:tcPr>
          <w:p w14:paraId="0EBFB496">
            <w:pPr>
              <w:jc w:val="center"/>
              <w:textAlignment w:val="center"/>
              <w:rPr>
                <w:rFonts w:ascii="Times New Roman" w:hAnsi="Times New Roman" w:eastAsia="仿宋" w:cs="Times New Roman"/>
                <w:kern w:val="2"/>
                <w:sz w:val="21"/>
                <w:szCs w:val="21"/>
              </w:rPr>
            </w:pPr>
            <w:r>
              <w:rPr>
                <w:rFonts w:ascii="Times New Roman" w:hAnsi="Times New Roman" w:eastAsia="仿宋" w:cs="Times New Roman"/>
                <w:sz w:val="21"/>
                <w:szCs w:val="21"/>
              </w:rPr>
              <w:t>坡头区</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6B7F8A6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龙头镇</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6ED55D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208</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A0279B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7</w:t>
            </w:r>
          </w:p>
        </w:tc>
        <w:tc>
          <w:tcPr>
            <w:tcW w:w="2042" w:type="dxa"/>
            <w:tcBorders>
              <w:top w:val="single" w:color="000000" w:sz="4" w:space="0"/>
              <w:left w:val="single" w:color="000000" w:sz="4" w:space="0"/>
              <w:bottom w:val="single" w:color="000000" w:sz="4" w:space="0"/>
              <w:right w:val="single" w:color="000000" w:sz="4" w:space="0"/>
            </w:tcBorders>
            <w:noWrap/>
            <w:vAlign w:val="center"/>
          </w:tcPr>
          <w:p w14:paraId="3C0410D6">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22</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306B3CB">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179</w:t>
            </w:r>
          </w:p>
        </w:tc>
      </w:tr>
      <w:tr w14:paraId="323E5670">
        <w:tblPrEx>
          <w:tblCellMar>
            <w:top w:w="0" w:type="dxa"/>
            <w:left w:w="108" w:type="dxa"/>
            <w:bottom w:w="0" w:type="dxa"/>
            <w:right w:w="108" w:type="dxa"/>
          </w:tblCellMar>
        </w:tblPrEx>
        <w:trPr>
          <w:trHeight w:val="340" w:hRule="atLeast"/>
          <w:jc w:val="center"/>
        </w:trPr>
        <w:tc>
          <w:tcPr>
            <w:tcW w:w="891" w:type="dxa"/>
            <w:tcBorders>
              <w:top w:val="single" w:color="000000" w:sz="4" w:space="0"/>
              <w:left w:val="single" w:color="000000" w:sz="4" w:space="0"/>
              <w:bottom w:val="single" w:color="000000" w:sz="4" w:space="0"/>
              <w:right w:val="single" w:color="000000" w:sz="4" w:space="0"/>
            </w:tcBorders>
            <w:noWrap/>
            <w:vAlign w:val="center"/>
          </w:tcPr>
          <w:p w14:paraId="3F2AD13C">
            <w:pPr>
              <w:jc w:val="center"/>
              <w:textAlignment w:val="center"/>
              <w:rPr>
                <w:rFonts w:ascii="Times New Roman" w:hAnsi="Times New Roman" w:eastAsia="仿宋" w:cs="Times New Roman"/>
                <w:kern w:val="2"/>
                <w:sz w:val="21"/>
                <w:szCs w:val="21"/>
              </w:rPr>
            </w:pPr>
            <w:r>
              <w:rPr>
                <w:rFonts w:ascii="Times New Roman" w:hAnsi="Times New Roman" w:eastAsia="仿宋" w:cs="Times New Roman"/>
                <w:sz w:val="21"/>
                <w:szCs w:val="21"/>
              </w:rPr>
              <w:t>坡头区</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68A9CF6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官渡镇</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5587604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161</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584D81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7</w:t>
            </w:r>
          </w:p>
        </w:tc>
        <w:tc>
          <w:tcPr>
            <w:tcW w:w="2042" w:type="dxa"/>
            <w:tcBorders>
              <w:top w:val="single" w:color="000000" w:sz="4" w:space="0"/>
              <w:left w:val="single" w:color="000000" w:sz="4" w:space="0"/>
              <w:bottom w:val="single" w:color="000000" w:sz="4" w:space="0"/>
              <w:right w:val="single" w:color="000000" w:sz="4" w:space="0"/>
            </w:tcBorders>
            <w:noWrap/>
            <w:vAlign w:val="center"/>
          </w:tcPr>
          <w:p w14:paraId="146387F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27</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96491E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127</w:t>
            </w:r>
          </w:p>
        </w:tc>
      </w:tr>
      <w:tr w14:paraId="375A61B2">
        <w:tblPrEx>
          <w:tblCellMar>
            <w:top w:w="0" w:type="dxa"/>
            <w:left w:w="108" w:type="dxa"/>
            <w:bottom w:w="0" w:type="dxa"/>
            <w:right w:w="108" w:type="dxa"/>
          </w:tblCellMar>
        </w:tblPrEx>
        <w:trPr>
          <w:trHeight w:val="340" w:hRule="atLeast"/>
          <w:jc w:val="center"/>
        </w:trPr>
        <w:tc>
          <w:tcPr>
            <w:tcW w:w="891" w:type="dxa"/>
            <w:tcBorders>
              <w:top w:val="single" w:color="000000" w:sz="4" w:space="0"/>
              <w:left w:val="single" w:color="000000" w:sz="4" w:space="0"/>
              <w:bottom w:val="single" w:color="000000" w:sz="4" w:space="0"/>
              <w:right w:val="single" w:color="000000" w:sz="4" w:space="0"/>
            </w:tcBorders>
            <w:noWrap/>
            <w:vAlign w:val="center"/>
          </w:tcPr>
          <w:p w14:paraId="1C86C268">
            <w:pPr>
              <w:jc w:val="center"/>
              <w:textAlignment w:val="center"/>
              <w:rPr>
                <w:rFonts w:ascii="Times New Roman" w:hAnsi="Times New Roman" w:eastAsia="仿宋" w:cs="Times New Roman"/>
                <w:kern w:val="2"/>
                <w:sz w:val="21"/>
                <w:szCs w:val="21"/>
              </w:rPr>
            </w:pPr>
            <w:r>
              <w:rPr>
                <w:rFonts w:ascii="Times New Roman" w:hAnsi="Times New Roman" w:eastAsia="仿宋" w:cs="Times New Roman"/>
                <w:sz w:val="21"/>
                <w:szCs w:val="21"/>
              </w:rPr>
              <w:t>坡头区</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78DCE0B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湛江市坡头区</w:t>
            </w:r>
          </w:p>
          <w:p w14:paraId="4CA539D3">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官渡工业园</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79A824CC">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0</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2989B72">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0</w:t>
            </w:r>
          </w:p>
        </w:tc>
        <w:tc>
          <w:tcPr>
            <w:tcW w:w="2042" w:type="dxa"/>
            <w:tcBorders>
              <w:top w:val="single" w:color="000000" w:sz="4" w:space="0"/>
              <w:left w:val="single" w:color="000000" w:sz="4" w:space="0"/>
              <w:bottom w:val="single" w:color="000000" w:sz="4" w:space="0"/>
              <w:right w:val="single" w:color="000000" w:sz="4" w:space="0"/>
            </w:tcBorders>
            <w:noWrap/>
            <w:vAlign w:val="center"/>
          </w:tcPr>
          <w:p w14:paraId="73904FA2">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0</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24BF749">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0</w:t>
            </w:r>
          </w:p>
        </w:tc>
      </w:tr>
      <w:tr w14:paraId="7F0136D4">
        <w:tblPrEx>
          <w:tblCellMar>
            <w:top w:w="0" w:type="dxa"/>
            <w:left w:w="108" w:type="dxa"/>
            <w:bottom w:w="0" w:type="dxa"/>
            <w:right w:w="108" w:type="dxa"/>
          </w:tblCellMar>
        </w:tblPrEx>
        <w:trPr>
          <w:trHeight w:val="340" w:hRule="atLeast"/>
          <w:jc w:val="center"/>
        </w:trPr>
        <w:tc>
          <w:tcPr>
            <w:tcW w:w="891" w:type="dxa"/>
            <w:tcBorders>
              <w:top w:val="single" w:color="000000" w:sz="4" w:space="0"/>
              <w:left w:val="single" w:color="000000" w:sz="4" w:space="0"/>
              <w:bottom w:val="single" w:color="000000" w:sz="4" w:space="0"/>
              <w:right w:val="single" w:color="000000" w:sz="4" w:space="0"/>
            </w:tcBorders>
            <w:noWrap/>
            <w:vAlign w:val="center"/>
          </w:tcPr>
          <w:p w14:paraId="2162A9A8">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合计</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61136127">
            <w:pPr>
              <w:jc w:val="center"/>
              <w:rPr>
                <w:rFonts w:ascii="Times New Roman" w:hAnsi="Times New Roman" w:eastAsia="仿宋" w:cs="Times New Roman"/>
                <w:sz w:val="21"/>
                <w:szCs w:val="21"/>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3F830E2D">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615</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1C3BB9A">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25</w:t>
            </w:r>
          </w:p>
        </w:tc>
        <w:tc>
          <w:tcPr>
            <w:tcW w:w="2042" w:type="dxa"/>
            <w:tcBorders>
              <w:top w:val="single" w:color="000000" w:sz="4" w:space="0"/>
              <w:left w:val="single" w:color="000000" w:sz="4" w:space="0"/>
              <w:bottom w:val="single" w:color="000000" w:sz="4" w:space="0"/>
              <w:right w:val="single" w:color="000000" w:sz="4" w:space="0"/>
            </w:tcBorders>
            <w:noWrap/>
            <w:vAlign w:val="center"/>
          </w:tcPr>
          <w:p w14:paraId="6D00C1F5">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80</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11DCAFD">
            <w:pPr>
              <w:jc w:val="center"/>
              <w:textAlignment w:val="center"/>
              <w:rPr>
                <w:rFonts w:ascii="Times New Roman" w:hAnsi="Times New Roman" w:eastAsia="仿宋" w:cs="Times New Roman"/>
                <w:sz w:val="21"/>
                <w:szCs w:val="21"/>
              </w:rPr>
            </w:pPr>
            <w:r>
              <w:rPr>
                <w:rFonts w:ascii="Times New Roman" w:hAnsi="Times New Roman" w:eastAsia="仿宋" w:cs="Times New Roman"/>
                <w:sz w:val="21"/>
                <w:szCs w:val="21"/>
              </w:rPr>
              <w:t>510</w:t>
            </w:r>
          </w:p>
        </w:tc>
      </w:tr>
    </w:tbl>
    <w:p w14:paraId="07903FD9">
      <w:pPr>
        <w:pStyle w:val="14"/>
        <w:spacing w:before="0" w:beforeAutospacing="0"/>
        <w:ind w:firstLine="0" w:firstLineChars="0"/>
        <w:jc w:val="center"/>
        <w:rPr>
          <w:rFonts w:eastAsia="黑体"/>
          <w:sz w:val="28"/>
          <w:szCs w:val="22"/>
        </w:rPr>
      </w:pPr>
      <w:r>
        <w:rPr>
          <w:rFonts w:eastAsia="黑体"/>
          <w:sz w:val="28"/>
          <w:szCs w:val="22"/>
        </w:rPr>
        <w:t>图3-4  坡头区</w:t>
      </w:r>
      <w:r>
        <w:rPr>
          <w:rFonts w:eastAsia="黑体"/>
          <w:sz w:val="28"/>
          <w:szCs w:val="28"/>
        </w:rPr>
        <w:t>其他防火基础设施</w:t>
      </w:r>
      <w:r>
        <w:rPr>
          <w:rFonts w:eastAsia="黑体"/>
          <w:sz w:val="28"/>
          <w:szCs w:val="22"/>
        </w:rPr>
        <w:t>分布图</w:t>
      </w:r>
      <w:r>
        <w:rPr>
          <w:rFonts w:eastAsia="黑体"/>
          <w:sz w:val="28"/>
          <w:szCs w:val="22"/>
        </w:rPr>
        <w:br w:type="page"/>
      </w:r>
    </w:p>
    <w:bookmarkEnd w:id="77"/>
    <w:p w14:paraId="43EE2666">
      <w:pPr>
        <w:pStyle w:val="12"/>
        <w:wordWrap w:val="0"/>
        <w:spacing w:before="156" w:after="163" w:afterLines="50" w:line="360" w:lineRule="auto"/>
        <w:textAlignment w:val="baseline"/>
        <w:rPr>
          <w:rFonts w:ascii="Times New Roman" w:hAnsi="Times New Roman" w:cs="Times New Roman"/>
        </w:rPr>
      </w:pPr>
      <w:bookmarkStart w:id="81" w:name="_Toc1656"/>
      <w:r>
        <w:rPr>
          <w:rFonts w:ascii="Times New Roman" w:hAnsi="Times New Roman" w:cs="Times New Roman"/>
        </w:rPr>
        <w:t xml:space="preserve">3.3 </w:t>
      </w:r>
      <w:bookmarkStart w:id="82" w:name="_Toc32327564"/>
      <w:r>
        <w:rPr>
          <w:rFonts w:ascii="Times New Roman" w:hAnsi="Times New Roman" w:cs="Times New Roman"/>
        </w:rPr>
        <w:t>森林防火亟需解决的问题</w:t>
      </w:r>
      <w:bookmarkEnd w:id="81"/>
      <w:bookmarkEnd w:id="82"/>
    </w:p>
    <w:p w14:paraId="2243E43C">
      <w:pPr>
        <w:pStyle w:val="14"/>
        <w:wordWrap w:val="0"/>
        <w:spacing w:before="0" w:beforeAutospacing="0" w:line="360" w:lineRule="auto"/>
        <w:ind w:firstLine="600"/>
        <w:textAlignment w:val="baseline"/>
        <w:rPr>
          <w:rFonts w:eastAsia="仿宋"/>
          <w:kern w:val="0"/>
          <w:sz w:val="30"/>
          <w:szCs w:val="30"/>
        </w:rPr>
      </w:pPr>
      <w:bookmarkStart w:id="83" w:name="_Toc10662"/>
      <w:bookmarkStart w:id="84" w:name="_Toc32327565"/>
      <w:bookmarkStart w:id="85" w:name="_Toc31477"/>
      <w:bookmarkStart w:id="86" w:name="_Toc32360"/>
      <w:bookmarkStart w:id="87" w:name="_Toc18713"/>
      <w:r>
        <w:rPr>
          <w:rFonts w:eastAsia="仿宋"/>
          <w:kern w:val="0"/>
          <w:sz w:val="30"/>
          <w:szCs w:val="30"/>
        </w:rPr>
        <w:t>1.森林火灾预防体系有待加强</w:t>
      </w:r>
      <w:bookmarkEnd w:id="83"/>
      <w:bookmarkEnd w:id="84"/>
      <w:bookmarkEnd w:id="85"/>
      <w:bookmarkEnd w:id="86"/>
      <w:bookmarkEnd w:id="87"/>
    </w:p>
    <w:p w14:paraId="219788B9">
      <w:pPr>
        <w:pStyle w:val="14"/>
        <w:wordWrap w:val="0"/>
        <w:spacing w:before="0" w:beforeAutospacing="0" w:line="360" w:lineRule="auto"/>
        <w:ind w:firstLine="600"/>
        <w:textAlignment w:val="baseline"/>
        <w:rPr>
          <w:rFonts w:eastAsia="仿宋"/>
          <w:kern w:val="0"/>
          <w:sz w:val="30"/>
          <w:szCs w:val="30"/>
        </w:rPr>
      </w:pPr>
      <w:bookmarkStart w:id="88" w:name="_Toc23430"/>
      <w:bookmarkStart w:id="89" w:name="_Toc31736"/>
      <w:bookmarkStart w:id="90" w:name="_Toc14497"/>
      <w:bookmarkStart w:id="91" w:name="_Toc10592"/>
      <w:r>
        <w:rPr>
          <w:rFonts w:eastAsia="仿宋"/>
          <w:kern w:val="0"/>
          <w:sz w:val="30"/>
          <w:szCs w:val="30"/>
        </w:rPr>
        <w:t>坡头区</w:t>
      </w:r>
      <w:r>
        <w:rPr>
          <w:rFonts w:hint="eastAsia" w:eastAsia="仿宋"/>
          <w:kern w:val="0"/>
          <w:sz w:val="30"/>
          <w:szCs w:val="30"/>
        </w:rPr>
        <w:t>基本没有</w:t>
      </w:r>
      <w:r>
        <w:rPr>
          <w:rFonts w:eastAsia="仿宋"/>
          <w:kern w:val="0"/>
          <w:sz w:val="30"/>
          <w:szCs w:val="30"/>
        </w:rPr>
        <w:t>生物防火林带，防火阻隔系统未能形成网格化，难以满足全区的防火阻隔需求；护林员队伍年龄偏大、工资水平不高，对森林巡护和林火扑救均有不利影响。</w:t>
      </w:r>
      <w:bookmarkEnd w:id="88"/>
      <w:bookmarkEnd w:id="89"/>
      <w:bookmarkEnd w:id="90"/>
      <w:bookmarkEnd w:id="91"/>
    </w:p>
    <w:p w14:paraId="4D64DA27">
      <w:pPr>
        <w:ind w:firstLine="600" w:firstLineChars="200"/>
        <w:rPr>
          <w:rFonts w:ascii="Times New Roman" w:hAnsi="Times New Roman" w:eastAsia="仿宋" w:cs="Times New Roman"/>
          <w:bCs/>
          <w:sz w:val="30"/>
          <w:szCs w:val="30"/>
        </w:rPr>
      </w:pPr>
      <w:bookmarkStart w:id="92" w:name="_Toc661"/>
      <w:bookmarkStart w:id="93" w:name="_Toc32327566"/>
      <w:bookmarkStart w:id="94" w:name="_Toc15205"/>
      <w:bookmarkStart w:id="95" w:name="_Toc11370"/>
      <w:bookmarkStart w:id="96" w:name="_Toc1480"/>
      <w:r>
        <w:rPr>
          <w:rFonts w:ascii="Times New Roman" w:hAnsi="Times New Roman" w:eastAsia="仿宋" w:cs="Times New Roman"/>
          <w:bCs/>
          <w:sz w:val="30"/>
          <w:szCs w:val="30"/>
        </w:rPr>
        <w:t>2.森林火灾扑救体系有待提高</w:t>
      </w:r>
      <w:bookmarkEnd w:id="92"/>
      <w:bookmarkEnd w:id="93"/>
      <w:bookmarkEnd w:id="94"/>
      <w:bookmarkEnd w:id="95"/>
      <w:bookmarkEnd w:id="96"/>
    </w:p>
    <w:p w14:paraId="3111E5CE">
      <w:pPr>
        <w:pStyle w:val="14"/>
        <w:wordWrap w:val="0"/>
        <w:spacing w:before="0" w:beforeAutospacing="0" w:line="360" w:lineRule="auto"/>
        <w:ind w:firstLine="600"/>
        <w:textAlignment w:val="baseline"/>
        <w:rPr>
          <w:rFonts w:eastAsia="仿宋"/>
          <w:kern w:val="0"/>
          <w:sz w:val="30"/>
          <w:szCs w:val="30"/>
        </w:rPr>
      </w:pPr>
      <w:bookmarkStart w:id="97" w:name="_Toc10618"/>
      <w:bookmarkStart w:id="98" w:name="_Toc26070"/>
      <w:bookmarkStart w:id="99" w:name="_Toc20010"/>
      <w:bookmarkStart w:id="100" w:name="_Toc21215"/>
      <w:r>
        <w:rPr>
          <w:rFonts w:eastAsia="仿宋"/>
          <w:kern w:val="0"/>
          <w:sz w:val="30"/>
          <w:szCs w:val="30"/>
        </w:rPr>
        <w:t>坡头区森林消防队伍的森林防火理论与技能培训不足，个人体能训练需要加强，对森林消防相关设备的使用缺少培训和演练，森林火灾扑救技术水平偏低。因此，各镇（街）应完善森林消防队伍和装备建设工作，补齐短板。</w:t>
      </w:r>
      <w:bookmarkEnd w:id="97"/>
      <w:bookmarkEnd w:id="98"/>
      <w:bookmarkEnd w:id="99"/>
      <w:bookmarkEnd w:id="100"/>
    </w:p>
    <w:p w14:paraId="16A9EF4C">
      <w:pPr>
        <w:pStyle w:val="14"/>
        <w:wordWrap w:val="0"/>
        <w:spacing w:before="0" w:beforeAutospacing="0" w:line="360" w:lineRule="auto"/>
        <w:ind w:firstLine="600"/>
        <w:textAlignment w:val="baseline"/>
        <w:rPr>
          <w:rFonts w:eastAsia="仿宋"/>
          <w:kern w:val="0"/>
          <w:sz w:val="30"/>
          <w:szCs w:val="30"/>
        </w:rPr>
      </w:pPr>
      <w:bookmarkStart w:id="101" w:name="_Toc20366"/>
      <w:bookmarkStart w:id="102" w:name="_Toc27047"/>
      <w:bookmarkStart w:id="103" w:name="_Toc16816"/>
      <w:bookmarkStart w:id="104" w:name="_Toc1552"/>
      <w:r>
        <w:rPr>
          <w:rFonts w:eastAsia="仿宋"/>
          <w:kern w:val="0"/>
          <w:sz w:val="30"/>
          <w:szCs w:val="30"/>
        </w:rPr>
        <w:t>坡头区可以充分利用水资源较丰富的条件，可在人员流动量大、森林火灾隐患多、重点火险区等地方建立森林消防高位蓄水池，或在重点保护目标附近铺设消防水罐和消防栓，达到快速输水扑灭初发火的目的。</w:t>
      </w:r>
      <w:bookmarkEnd w:id="101"/>
      <w:bookmarkEnd w:id="102"/>
      <w:bookmarkEnd w:id="103"/>
      <w:bookmarkEnd w:id="104"/>
    </w:p>
    <w:p w14:paraId="104DF9D3">
      <w:pPr>
        <w:ind w:firstLine="600" w:firstLineChars="200"/>
        <w:rPr>
          <w:rFonts w:ascii="Times New Roman" w:hAnsi="Times New Roman" w:eastAsia="仿宋" w:cs="Times New Roman"/>
          <w:bCs/>
          <w:sz w:val="30"/>
          <w:szCs w:val="30"/>
        </w:rPr>
      </w:pPr>
      <w:bookmarkStart w:id="105" w:name="_Toc28073"/>
      <w:bookmarkStart w:id="106" w:name="_Toc23327"/>
      <w:bookmarkStart w:id="107" w:name="_Toc17061"/>
      <w:bookmarkStart w:id="108" w:name="_Toc32327567"/>
      <w:bookmarkStart w:id="109" w:name="_Toc5901"/>
      <w:r>
        <w:rPr>
          <w:rFonts w:ascii="Times New Roman" w:hAnsi="Times New Roman" w:eastAsia="仿宋" w:cs="Times New Roman"/>
          <w:bCs/>
          <w:sz w:val="30"/>
          <w:szCs w:val="30"/>
        </w:rPr>
        <w:t>3.保障体系建设</w:t>
      </w:r>
      <w:bookmarkEnd w:id="105"/>
      <w:bookmarkEnd w:id="106"/>
      <w:bookmarkEnd w:id="107"/>
      <w:bookmarkEnd w:id="108"/>
      <w:bookmarkEnd w:id="109"/>
      <w:r>
        <w:rPr>
          <w:rFonts w:ascii="Times New Roman" w:hAnsi="Times New Roman" w:eastAsia="仿宋" w:cs="Times New Roman"/>
          <w:bCs/>
          <w:sz w:val="30"/>
          <w:szCs w:val="30"/>
        </w:rPr>
        <w:t>尚需强化</w:t>
      </w:r>
    </w:p>
    <w:p w14:paraId="1A75C482">
      <w:pPr>
        <w:pStyle w:val="14"/>
        <w:wordWrap w:val="0"/>
        <w:spacing w:before="0" w:beforeAutospacing="0" w:line="360" w:lineRule="auto"/>
        <w:ind w:firstLine="600"/>
        <w:textAlignment w:val="baseline"/>
        <w:rPr>
          <w:rFonts w:eastAsia="仿宋"/>
          <w:kern w:val="0"/>
          <w:sz w:val="30"/>
          <w:szCs w:val="30"/>
        </w:rPr>
      </w:pPr>
      <w:bookmarkStart w:id="110" w:name="_Toc25804"/>
      <w:bookmarkStart w:id="111" w:name="_Toc27723"/>
      <w:bookmarkStart w:id="112" w:name="_Toc10544"/>
      <w:bookmarkStart w:id="113" w:name="_Toc13659"/>
      <w:r>
        <w:rPr>
          <w:rFonts w:eastAsia="仿宋"/>
          <w:kern w:val="0"/>
          <w:sz w:val="30"/>
          <w:szCs w:val="30"/>
        </w:rPr>
        <w:t>坡头区自然资源局负责组织、协调和指导森林防火的监督和管理工作，各镇（街）林业部门负责开展森林防火日常工作。由于森林防火工作责任重大，工作人员相对有限，管理工作有落实不到位的问题。必须完善森林防火物资储备仓库管理，及时补充更新必要的防火物资装备；加强林业执法队伍建设，做好森林防火的保障工作。</w:t>
      </w:r>
      <w:bookmarkEnd w:id="110"/>
      <w:bookmarkEnd w:id="111"/>
      <w:bookmarkEnd w:id="112"/>
      <w:bookmarkEnd w:id="113"/>
    </w:p>
    <w:p w14:paraId="33007330">
      <w:pPr>
        <w:pStyle w:val="14"/>
        <w:spacing w:after="326" w:afterLines="100"/>
        <w:ind w:firstLine="0" w:firstLineChars="0"/>
        <w:jc w:val="center"/>
        <w:outlineLvl w:val="0"/>
        <w:rPr>
          <w:rFonts w:eastAsia="黑体"/>
          <w:b/>
          <w:bCs/>
          <w:kern w:val="0"/>
          <w:sz w:val="44"/>
          <w:szCs w:val="44"/>
          <w:lang w:bidi="en-US"/>
        </w:rPr>
      </w:pPr>
      <w:bookmarkStart w:id="114" w:name="_Toc32327568"/>
      <w:bookmarkStart w:id="115" w:name="_Toc13249"/>
      <w:bookmarkStart w:id="116" w:name="_Toc29652"/>
      <w:r>
        <w:rPr>
          <w:rFonts w:eastAsia="黑体"/>
          <w:b/>
          <w:bCs/>
          <w:kern w:val="0"/>
          <w:sz w:val="44"/>
          <w:szCs w:val="44"/>
          <w:lang w:bidi="en-US"/>
        </w:rPr>
        <w:t>第四章  规划</w:t>
      </w:r>
      <w:bookmarkEnd w:id="114"/>
      <w:bookmarkEnd w:id="115"/>
      <w:r>
        <w:rPr>
          <w:rFonts w:eastAsia="黑体"/>
          <w:b/>
          <w:bCs/>
          <w:kern w:val="0"/>
          <w:sz w:val="44"/>
          <w:szCs w:val="44"/>
          <w:lang w:bidi="en-US"/>
        </w:rPr>
        <w:t>布局</w:t>
      </w:r>
      <w:bookmarkEnd w:id="116"/>
    </w:p>
    <w:p w14:paraId="334FC89D">
      <w:pPr>
        <w:pStyle w:val="12"/>
        <w:wordWrap w:val="0"/>
        <w:spacing w:before="156" w:after="163" w:afterLines="50" w:line="360" w:lineRule="auto"/>
        <w:textAlignment w:val="baseline"/>
        <w:rPr>
          <w:rFonts w:ascii="Times New Roman" w:hAnsi="Times New Roman" w:cs="Times New Roman"/>
        </w:rPr>
      </w:pPr>
      <w:bookmarkStart w:id="117" w:name="_Toc15562"/>
      <w:r>
        <w:rPr>
          <w:rFonts w:ascii="Times New Roman" w:hAnsi="Times New Roman" w:cs="Times New Roman"/>
        </w:rPr>
        <w:t>4.1 区划原则</w:t>
      </w:r>
      <w:bookmarkEnd w:id="117"/>
    </w:p>
    <w:p w14:paraId="16CFF02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为强化森林防火工作，有效预防和及时扑救森林火灾，推进森林防火工作责任落实，保护生态资源，保障人民群众生命财产安全，根据《森林防火条例》和《广东省森林防火条例》的有关规定，基于坡头区森林资源状况、野外火源点的分布和历史森林火灾分布情况分析，按坡头区地形地貌和山水格局，对坡头区范围内的森林防火范围进行等级区划，因地施策，落实森林防</w:t>
      </w:r>
      <w:r>
        <w:rPr>
          <w:rFonts w:hint="eastAsia" w:eastAsia="仿宋"/>
          <w:kern w:val="0"/>
          <w:sz w:val="30"/>
          <w:szCs w:val="30"/>
        </w:rPr>
        <w:t>火</w:t>
      </w:r>
      <w:r>
        <w:rPr>
          <w:rFonts w:eastAsia="仿宋"/>
          <w:kern w:val="0"/>
          <w:sz w:val="30"/>
          <w:szCs w:val="30"/>
        </w:rPr>
        <w:t>工作责任，促进森林防火工作制度化、规范化、法制化。</w:t>
      </w:r>
    </w:p>
    <w:p w14:paraId="423CB5B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为提高森林火灾防控能力，尽量减少森林火灾造成的损失，达到保护森林资源，建设生态坡头区的目的，本次森林防火规划遵循统筹考虑、属地为主、联合预防及重点地区综合防控原则，以保护价值高、危险性高、破坏力强或火灾发生率高的地区为重点保护区域。</w:t>
      </w:r>
    </w:p>
    <w:p w14:paraId="2E1464D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根据坡头区森林防火工作的需求，在对森林防火现状调查的基础上，对坡头区森林防火的预防体系、扑救体系和保障体系进行规划。</w:t>
      </w:r>
    </w:p>
    <w:p w14:paraId="5F6D0510">
      <w:pPr>
        <w:pStyle w:val="12"/>
        <w:wordWrap w:val="0"/>
        <w:spacing w:before="156" w:after="163" w:afterLines="50" w:line="360" w:lineRule="auto"/>
        <w:textAlignment w:val="baseline"/>
        <w:rPr>
          <w:rFonts w:ascii="Times New Roman" w:hAnsi="Times New Roman" w:cs="Times New Roman"/>
        </w:rPr>
      </w:pPr>
      <w:bookmarkStart w:id="118" w:name="_Toc7485"/>
      <w:r>
        <w:rPr>
          <w:rFonts w:ascii="Times New Roman" w:hAnsi="Times New Roman" w:cs="Times New Roman"/>
        </w:rPr>
        <w:t>4.2 火险等级划分</w:t>
      </w:r>
      <w:bookmarkEnd w:id="118"/>
    </w:p>
    <w:p w14:paraId="74680DC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全国森林防火规划（2016-2025年）》根据全国森林火险区划等级、森林资源分布状况和森林火灾发生情况，将全国森林防火区域划分为森林火灾高危区、森林火灾高风险区和一般森林火险区3类，坡头区为一般森林火险区。</w:t>
      </w:r>
    </w:p>
    <w:p w14:paraId="56E66D41">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广东省森林防火规划（2017-2025年）》按照森林资源分布、气候、地理、人为活动和区域社会经济发展以及森林防火基础等因素，将全省区划为珠三角、粤北和东西两翼三个森林防火建设区域。按此规划，坡头区属于东西两翼森林防火建设区域，属国家扶持范围的重点火险区。</w:t>
      </w:r>
    </w:p>
    <w:p w14:paraId="60FA332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广东省按照《全国森林火险区划等级标准》（LY/T1063-2008）和《国家林业局办公室关于请提供森林防火二期规划基础数据的通知》要求，2014年重新对全省县级行政单位进行森林火险等级区划，并印发了《关于发布县级行政单位森林火险区划等级的公告》，坡头区为Ⅱ级火险单位（火险等级为森林火灾危险性大）。</w:t>
      </w:r>
      <w:bookmarkStart w:id="119" w:name="_Toc156160924"/>
    </w:p>
    <w:p w14:paraId="79891F27">
      <w:pPr>
        <w:pStyle w:val="12"/>
        <w:wordWrap w:val="0"/>
        <w:spacing w:before="156" w:after="163" w:afterLines="50" w:line="360" w:lineRule="auto"/>
        <w:textAlignment w:val="baseline"/>
        <w:rPr>
          <w:rFonts w:ascii="Times New Roman" w:hAnsi="Times New Roman" w:cs="Times New Roman"/>
        </w:rPr>
      </w:pPr>
      <w:bookmarkStart w:id="120" w:name="_Toc16019"/>
      <w:r>
        <w:rPr>
          <w:rFonts w:ascii="Times New Roman" w:hAnsi="Times New Roman" w:cs="Times New Roman"/>
        </w:rPr>
        <w:t>4.3森林防火分区</w:t>
      </w:r>
      <w:bookmarkEnd w:id="119"/>
      <w:bookmarkEnd w:id="120"/>
    </w:p>
    <w:p w14:paraId="1C7D200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按照《森林防火条例》的规定，坡头区政府应当根据本区域内森林资源分布状况和森林火灾发生规律，划定森林防火区、森林高火险区和规定森林高火险期，并向社会公布。凡属森林、林木、林地及其周围可能引起森林火灾的地段，可划定为森林防火区。在森林防火区内，经县级以上人民政府批准的自然保护区、森林公园、旅游景点、易燃易爆物资储备地、宗教活动场所（包括祭祀场地）周围，可划定为敏感防控点。</w:t>
      </w:r>
    </w:p>
    <w:p w14:paraId="0742153E">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基于坡头区森林火灾分布情况及森林资源状况，为了切实保护坡头区森林资源，维护坡头区生态建设大局，减少人民群众生命财产损失，保障林业事业稳步发展，结合坡头区森林防火工作现状，本规划将坡头区森林防火区域划分为敏感防控点、重点防护区和一般防护区，通过明确功能区划分，为各区域制定相应的森林防火设施建设策略。</w:t>
      </w:r>
    </w:p>
    <w:p w14:paraId="0D35B28F">
      <w:pPr>
        <w:pStyle w:val="4"/>
        <w:ind w:left="0"/>
        <w:rPr>
          <w:rFonts w:ascii="Times New Roman" w:hAnsi="Times New Roman" w:eastAsia="仿宋" w:cs="Times New Roman"/>
          <w:lang w:eastAsia="zh-CN"/>
        </w:rPr>
      </w:pPr>
      <w:bookmarkStart w:id="121" w:name="_Toc156160925"/>
      <w:r>
        <w:rPr>
          <w:rFonts w:ascii="Times New Roman" w:hAnsi="Times New Roman" w:eastAsia="仿宋" w:cs="Times New Roman"/>
          <w:lang w:eastAsia="zh-CN"/>
        </w:rPr>
        <w:t>4.3.1 敏感防控点</w:t>
      </w:r>
      <w:bookmarkEnd w:id="121"/>
    </w:p>
    <w:p w14:paraId="600FD2E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敏感防控点共1个，即笔架岭森林公园。笔架岭森林公园森林资源优良，风景优美，游客众多，火灾风险大。敏感防控点要实行最严格的防火措施，加强瞭望监测系统的建设，提高有效监测覆盖范围，增加以水灭火设施。</w:t>
      </w:r>
    </w:p>
    <w:p w14:paraId="5A1B5956">
      <w:pPr>
        <w:pStyle w:val="4"/>
        <w:ind w:left="0"/>
        <w:rPr>
          <w:rFonts w:ascii="Times New Roman" w:hAnsi="Times New Roman" w:eastAsia="仿宋" w:cs="Times New Roman"/>
          <w:lang w:eastAsia="zh-CN"/>
        </w:rPr>
      </w:pPr>
      <w:bookmarkStart w:id="122" w:name="_Toc156160926"/>
      <w:r>
        <w:rPr>
          <w:rFonts w:ascii="Times New Roman" w:hAnsi="Times New Roman" w:eastAsia="仿宋" w:cs="Times New Roman"/>
          <w:lang w:eastAsia="zh-CN"/>
        </w:rPr>
        <w:t>4.3.2 重点防护区</w:t>
      </w:r>
      <w:bookmarkEnd w:id="122"/>
    </w:p>
    <w:p w14:paraId="663F1B8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属于典型的热带、亚热带海洋性气候，在综合分析坡头区森林面积和分布、人类活动密集度、生态环境敏感区、历史火灾发生频率、森林资源价值、现有森林防火基础、地方风俗民情等各项因子后进行森林防火分区，坡头区的森林防火重点防护区包括人口密度和面积较大的官渡镇和龙头镇。</w:t>
      </w:r>
    </w:p>
    <w:p w14:paraId="1E0FB10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重点防护区位于坡头区北部和中部。这一区域，应严格落实防火责任，实现100%防火责任网格化管理，多管齐下做好防火宣传；核心是加强野外火源管理，做好防火宣传。</w:t>
      </w:r>
    </w:p>
    <w:p w14:paraId="5B065E9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让森林防火意识深入人心，充分发动群众，联防联控、群防群治，构筑“横到边、纵到底、全覆盖、无死角”的网格化治理格局；同时，这一区域集中了坡头区极大部分的防火扑救力量和物资保障资源，应进一步加强森林防火消防队伍建设，进一步提升消防队伍的扑救能力，更新装备，加强物资储备库建设，充实储备物资，保障全区各地的森林火灾救援。</w:t>
      </w:r>
    </w:p>
    <w:p w14:paraId="1E677790">
      <w:pPr>
        <w:pStyle w:val="4"/>
        <w:ind w:left="0"/>
        <w:rPr>
          <w:rFonts w:ascii="Times New Roman" w:hAnsi="Times New Roman" w:eastAsia="仿宋" w:cs="Times New Roman"/>
          <w:lang w:eastAsia="zh-CN"/>
        </w:rPr>
      </w:pPr>
      <w:bookmarkStart w:id="123" w:name="_Toc156160927"/>
      <w:r>
        <w:rPr>
          <w:rFonts w:ascii="Times New Roman" w:hAnsi="Times New Roman" w:eastAsia="仿宋" w:cs="Times New Roman"/>
          <w:lang w:eastAsia="zh-CN"/>
        </w:rPr>
        <w:t>4.3.3 一般防护区</w:t>
      </w:r>
      <w:bookmarkEnd w:id="123"/>
    </w:p>
    <w:p w14:paraId="0262855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在综合分析坡头区森林面积和分布、生态环境敏感区、历史火灾发生频率、现有森林防火基础等各项因子后进行森林防火分区，坡头区的一般防护区为坡头镇、南调街道、麻斜街道、南三镇和乾塘镇。</w:t>
      </w:r>
    </w:p>
    <w:p w14:paraId="18A20CA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这一区域应严格落实防火责任，统筹管理管护人员，实现</w:t>
      </w:r>
      <w:r>
        <w:rPr>
          <w:rFonts w:hint="eastAsia" w:eastAsia="仿宋"/>
          <w:kern w:val="0"/>
          <w:sz w:val="30"/>
          <w:szCs w:val="30"/>
        </w:rPr>
        <w:t xml:space="preserve">  </w:t>
      </w:r>
      <w:r>
        <w:rPr>
          <w:rFonts w:eastAsia="仿宋"/>
          <w:kern w:val="0"/>
          <w:sz w:val="30"/>
          <w:szCs w:val="30"/>
        </w:rPr>
        <w:t>100%防火责任网格化管理；进一步做好防火宣传；完善网格化的林火阻隔带，畅通林区防火道路；加强补救队伍力量和防火物资保障能力等综合措施，最大限度地预防森林火灾发生，杜绝发生重大森林火灾。</w:t>
      </w:r>
    </w:p>
    <w:p w14:paraId="1BCC6FC3">
      <w:pPr>
        <w:pStyle w:val="12"/>
        <w:wordWrap w:val="0"/>
        <w:spacing w:before="156" w:after="163" w:afterLines="50" w:line="360" w:lineRule="auto"/>
        <w:textAlignment w:val="baseline"/>
        <w:rPr>
          <w:rFonts w:ascii="Times New Roman" w:hAnsi="Times New Roman" w:cs="Times New Roman"/>
        </w:rPr>
      </w:pPr>
      <w:bookmarkStart w:id="124" w:name="_Toc156160928"/>
      <w:bookmarkStart w:id="125" w:name="_Toc29808"/>
      <w:r>
        <w:rPr>
          <w:rFonts w:ascii="Times New Roman" w:hAnsi="Times New Roman" w:cs="Times New Roman"/>
        </w:rPr>
        <w:t>4.4 规划思路</w:t>
      </w:r>
      <w:bookmarkEnd w:id="124"/>
      <w:bookmarkEnd w:id="125"/>
    </w:p>
    <w:p w14:paraId="0CE8577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根据坡头区森林资源分布状况、森林火险区划等级、上级规划要求和历史森林火灾发生情况，结合坡头区林火管理特点，充分考虑山水格局，统筹协调周边区市防火规划，合理划分防火规划区域，制定相应的分区、分类治理措施，着力构建森林防火空间结构体系，充分利用现有的防火基础设施，建立“一核两区两点”的空间防控格局，做到“预防为主、防控结合、管理有序”。</w:t>
      </w:r>
    </w:p>
    <w:p w14:paraId="486F6E74">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综合坡头区林地分布特点，把全区划分为两大建设分区，实行分区施策、精准防控。重点防控节点重点盯防，特别防控时段加强盯防，提高森林火险防控等级，严防发生重大森林火灾。同时统筹兼顾坡头区周边县市区的森林防火工作，加强合作交流和联防联控。</w:t>
      </w:r>
    </w:p>
    <w:p w14:paraId="75ED4143">
      <w:pPr>
        <w:pStyle w:val="12"/>
        <w:wordWrap w:val="0"/>
        <w:spacing w:before="156" w:after="163" w:afterLines="50" w:line="360" w:lineRule="auto"/>
        <w:textAlignment w:val="baseline"/>
        <w:rPr>
          <w:rFonts w:ascii="Times New Roman" w:hAnsi="Times New Roman" w:cs="Times New Roman"/>
        </w:rPr>
      </w:pPr>
      <w:bookmarkStart w:id="126" w:name="_Toc156160929"/>
      <w:bookmarkStart w:id="127" w:name="_Toc8039"/>
      <w:r>
        <w:rPr>
          <w:rFonts w:ascii="Times New Roman" w:hAnsi="Times New Roman" w:cs="Times New Roman"/>
        </w:rPr>
        <w:t>4.5规划布局</w:t>
      </w:r>
      <w:bookmarkEnd w:id="126"/>
      <w:bookmarkEnd w:id="127"/>
    </w:p>
    <w:p w14:paraId="29EDA17A">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综合坡头区资源状况、山水林田格局、火灾风险分区、防火基础设施现况、周边区域条件，规划建设“一核、两区、一点”的综合防控格局。</w:t>
      </w:r>
    </w:p>
    <w:p w14:paraId="1C587BCC">
      <w:pPr>
        <w:pStyle w:val="4"/>
        <w:ind w:left="0"/>
        <w:rPr>
          <w:rFonts w:ascii="Times New Roman" w:hAnsi="Times New Roman" w:eastAsia="仿宋" w:cs="Times New Roman"/>
          <w:lang w:eastAsia="zh-CN"/>
        </w:rPr>
      </w:pPr>
      <w:bookmarkStart w:id="128" w:name="_Toc156160930"/>
      <w:r>
        <w:rPr>
          <w:rFonts w:ascii="Times New Roman" w:hAnsi="Times New Roman" w:eastAsia="仿宋" w:cs="Times New Roman"/>
          <w:lang w:eastAsia="zh-CN"/>
        </w:rPr>
        <w:t>4.5.1 一核</w:t>
      </w:r>
      <w:bookmarkEnd w:id="128"/>
    </w:p>
    <w:p w14:paraId="0991F69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一核是指以各级行政单位驻地为核心，包括坡头区下辖的5个镇和2个街道。坡头区政府驻南调街道，是坡头区政治经济中心，同时也是森林防火指挥系统的中枢，负责领导、指挥和调度坡头区所有的森林防火工作，各级镇政府负责所管辖区域内的森林防火工作。</w:t>
      </w:r>
    </w:p>
    <w:p w14:paraId="3FAE8CA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这一核心的建设，主要是森林防火的管理制度建设、指挥体系的建设、通讯调度平台的建设、宣教体系建设、扑救体系的建设和保障体系建设。</w:t>
      </w:r>
    </w:p>
    <w:p w14:paraId="26577FB2">
      <w:pPr>
        <w:pStyle w:val="4"/>
        <w:ind w:left="0"/>
        <w:rPr>
          <w:rFonts w:ascii="Times New Roman" w:hAnsi="Times New Roman" w:eastAsia="仿宋" w:cs="Times New Roman"/>
          <w:lang w:eastAsia="zh-CN"/>
        </w:rPr>
      </w:pPr>
      <w:bookmarkStart w:id="129" w:name="_Toc156160931"/>
      <w:r>
        <w:rPr>
          <w:rFonts w:ascii="Times New Roman" w:hAnsi="Times New Roman" w:eastAsia="仿宋" w:cs="Times New Roman"/>
          <w:lang w:eastAsia="zh-CN"/>
        </w:rPr>
        <w:t>4.5.2 两区</w:t>
      </w:r>
      <w:bookmarkEnd w:id="129"/>
    </w:p>
    <w:p w14:paraId="05CAA80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在分析林火规律、总结防控经验、考虑林城关系及森林分布的基础上，依据森林防火等级、人员活动频度和林火历史规律，划定两级森林防火建设区，分别为重点防护区和一般防护区，实行分区施策、精准防控。</w:t>
      </w:r>
    </w:p>
    <w:p w14:paraId="4A9C0E1F">
      <w:pPr>
        <w:spacing w:line="360" w:lineRule="auto"/>
        <w:ind w:firstLine="594" w:firstLineChars="200"/>
        <w:rPr>
          <w:rFonts w:ascii="Times New Roman" w:hAnsi="Times New Roman" w:eastAsia="仿宋" w:cs="Times New Roman"/>
          <w:b/>
          <w:bCs/>
          <w:spacing w:val="-2"/>
          <w:sz w:val="30"/>
          <w:szCs w:val="30"/>
        </w:rPr>
      </w:pPr>
      <w:r>
        <w:rPr>
          <w:rFonts w:ascii="Times New Roman" w:hAnsi="Times New Roman" w:eastAsia="仿宋" w:cs="Times New Roman"/>
          <w:b/>
          <w:bCs/>
          <w:spacing w:val="-2"/>
          <w:sz w:val="30"/>
          <w:szCs w:val="30"/>
        </w:rPr>
        <w:t>1.一般防护区</w:t>
      </w:r>
    </w:p>
    <w:p w14:paraId="5FD69A58">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一般防护区包括南调街道、麻斜街道、坡头镇、南三镇和乾塘镇。这一区域林地相对分散，多数分布在沿海，道路纵横，交通便利，林地可及度高。</w:t>
      </w:r>
    </w:p>
    <w:p w14:paraId="46EC0F10">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该区域应着重加强护林员队伍建设，加强森林防火责任网格化制度建设，强化地面巡护力度；加强森林防火视频监控系统建设，提高林火瞭望监测能力；提高森林防火扑火效能，重点突出机械化森林消防队伍装备建设，配备中大型消防水车等大型装备，提高处置重大森林</w:t>
      </w:r>
      <w:r>
        <w:rPr>
          <w:rFonts w:hint="eastAsia" w:eastAsia="仿宋"/>
          <w:kern w:val="0"/>
          <w:sz w:val="30"/>
          <w:szCs w:val="30"/>
        </w:rPr>
        <w:t>火险、</w:t>
      </w:r>
      <w:r>
        <w:rPr>
          <w:rFonts w:eastAsia="仿宋"/>
          <w:kern w:val="0"/>
          <w:sz w:val="30"/>
          <w:szCs w:val="30"/>
        </w:rPr>
        <w:t>火灾的能力；强化森林防火道路的畅通工程。</w:t>
      </w:r>
    </w:p>
    <w:p w14:paraId="690AC4A2">
      <w:pPr>
        <w:spacing w:line="360" w:lineRule="auto"/>
        <w:ind w:firstLine="594" w:firstLineChars="200"/>
        <w:rPr>
          <w:rFonts w:ascii="Times New Roman" w:hAnsi="Times New Roman" w:eastAsia="仿宋" w:cs="Times New Roman"/>
          <w:b/>
          <w:bCs/>
          <w:spacing w:val="-2"/>
          <w:sz w:val="30"/>
          <w:szCs w:val="30"/>
        </w:rPr>
      </w:pPr>
      <w:r>
        <w:rPr>
          <w:rFonts w:ascii="Times New Roman" w:hAnsi="Times New Roman" w:eastAsia="仿宋" w:cs="Times New Roman"/>
          <w:b/>
          <w:bCs/>
          <w:spacing w:val="-2"/>
          <w:sz w:val="30"/>
          <w:szCs w:val="30"/>
        </w:rPr>
        <w:t>2.重点防护区</w:t>
      </w:r>
    </w:p>
    <w:p w14:paraId="5D26634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重点防护区包括官渡镇和龙头镇。这一区域林地占比较高，森林资源较多，林地分布密集。</w:t>
      </w:r>
    </w:p>
    <w:p w14:paraId="24BC62C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这一区域，核心是要强化野外火源点的管理，做好防火宣传，让森林防火意识深入人心，充分发动群众，联防联控、群防群治，构筑“横到边、纵到底、全覆盖、无死角”的网格化治理格局。加强特殊节日防火宣传力度和巡护强度，并对墓园、宗教祭拜点、农地周边进行重点盯防；以区消防队伍为基础力量，加强应急森林扑火队伍建设和扑火队员与防火指挥人员培训，提升快速处置火情能力。</w:t>
      </w:r>
    </w:p>
    <w:p w14:paraId="6A256186">
      <w:pPr>
        <w:pStyle w:val="4"/>
        <w:ind w:left="0"/>
        <w:rPr>
          <w:rFonts w:ascii="Times New Roman" w:hAnsi="Times New Roman" w:eastAsia="仿宋" w:cs="Times New Roman"/>
          <w:lang w:eastAsia="zh-CN"/>
        </w:rPr>
      </w:pPr>
      <w:bookmarkStart w:id="130" w:name="_Toc156160932"/>
      <w:r>
        <w:rPr>
          <w:rFonts w:ascii="Times New Roman" w:hAnsi="Times New Roman" w:eastAsia="仿宋" w:cs="Times New Roman"/>
          <w:lang w:eastAsia="zh-CN"/>
        </w:rPr>
        <w:t>4.5.3 一点</w:t>
      </w:r>
      <w:bookmarkEnd w:id="130"/>
    </w:p>
    <w:p w14:paraId="371B429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“一点”指的是坡头区笔架岭森林公园，该区域属于敏感防控点，有着特殊的生态、景观和科研价值，森林资源丰富，游客众多，火灾隐患大。</w:t>
      </w:r>
    </w:p>
    <w:p w14:paraId="2BD6B728">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一点”的建设重点是加强智能化视频监控终端的建设，进一步提高林火预警和瞭望监测能力，做到有效监控范围全覆盖，不留盲区；增加以水灭火设施，同时加强对游客的宣传教育，结合经营单位的发展规划，配备充足的防火设施设备。</w:t>
      </w:r>
    </w:p>
    <w:p w14:paraId="673D4F9F">
      <w:pPr>
        <w:rPr>
          <w:rFonts w:ascii="Times New Roman" w:hAnsi="Times New Roman" w:cs="Times New Roman"/>
        </w:rPr>
      </w:pPr>
      <w:r>
        <w:rPr>
          <w:rFonts w:ascii="Times New Roman" w:hAnsi="Times New Roman" w:cs="Times New Roman"/>
        </w:rPr>
        <w:br w:type="page"/>
      </w:r>
    </w:p>
    <w:p w14:paraId="36247BA7">
      <w:pPr>
        <w:pStyle w:val="12"/>
        <w:wordWrap w:val="0"/>
        <w:spacing w:before="156" w:after="163" w:afterLines="50" w:line="360" w:lineRule="auto"/>
        <w:jc w:val="center"/>
        <w:textAlignment w:val="baseline"/>
        <w:outlineLvl w:val="0"/>
        <w:rPr>
          <w:rFonts w:ascii="Times New Roman" w:hAnsi="Times New Roman" w:cs="Times New Roman"/>
          <w:kern w:val="0"/>
          <w:sz w:val="44"/>
          <w:szCs w:val="44"/>
          <w:lang w:bidi="en-US"/>
        </w:rPr>
      </w:pPr>
      <w:bookmarkStart w:id="131" w:name="_Toc10828"/>
      <w:r>
        <w:rPr>
          <w:rFonts w:ascii="Times New Roman" w:hAnsi="Times New Roman" w:cs="Times New Roman"/>
          <w:kern w:val="0"/>
          <w:sz w:val="44"/>
          <w:szCs w:val="44"/>
          <w:lang w:bidi="en-US"/>
        </w:rPr>
        <w:t>第五章  建设内容</w:t>
      </w:r>
      <w:bookmarkEnd w:id="131"/>
    </w:p>
    <w:p w14:paraId="30A876E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森林防火建设应立足长远，充分结合本区实际情况和防火工作发展需要，坚持“预防为主、科学扑救、积极消灭”的工作方针，进一步强化森林防火责任落实，夯实森林防火基础设施建设，提升森林防火、灭火队伍建设水平，提升森林防火监测预警科技水平，全面加强森林防火的预防、扑救和保障三大体系建设，推动森林保护与生态文明建设事业的发展。规划期内的主要建设内容如下：</w:t>
      </w:r>
    </w:p>
    <w:p w14:paraId="49E76A51">
      <w:pPr>
        <w:pStyle w:val="12"/>
        <w:wordWrap w:val="0"/>
        <w:spacing w:before="156" w:after="163" w:afterLines="50" w:line="360" w:lineRule="auto"/>
        <w:textAlignment w:val="baseline"/>
        <w:rPr>
          <w:rFonts w:ascii="Times New Roman" w:hAnsi="Times New Roman" w:cs="Times New Roman"/>
        </w:rPr>
      </w:pPr>
      <w:bookmarkStart w:id="132" w:name="_Toc20983"/>
      <w:r>
        <w:rPr>
          <w:rFonts w:ascii="Times New Roman" w:hAnsi="Times New Roman" w:cs="Times New Roman"/>
        </w:rPr>
        <w:t xml:space="preserve">5.1 </w:t>
      </w:r>
      <w:bookmarkStart w:id="133" w:name="_Toc32327570"/>
      <w:r>
        <w:rPr>
          <w:rFonts w:ascii="Times New Roman" w:hAnsi="Times New Roman" w:cs="Times New Roman"/>
        </w:rPr>
        <w:t>预防体系建设</w:t>
      </w:r>
      <w:bookmarkEnd w:id="132"/>
      <w:bookmarkEnd w:id="133"/>
    </w:p>
    <w:p w14:paraId="4DE687CE">
      <w:pPr>
        <w:pStyle w:val="12"/>
        <w:wordWrap w:val="0"/>
        <w:spacing w:before="156" w:after="0" w:line="360" w:lineRule="auto"/>
        <w:textAlignment w:val="baseline"/>
        <w:outlineLvl w:val="2"/>
        <w:rPr>
          <w:rFonts w:ascii="Times New Roman" w:hAnsi="Times New Roman" w:eastAsia="仿宋" w:cs="Times New Roman"/>
          <w:sz w:val="32"/>
        </w:rPr>
      </w:pPr>
      <w:bookmarkStart w:id="134" w:name="_Toc2452"/>
      <w:bookmarkStart w:id="135" w:name="_Toc3912"/>
      <w:r>
        <w:rPr>
          <w:rFonts w:ascii="Times New Roman" w:hAnsi="Times New Roman" w:eastAsia="仿宋" w:cs="Times New Roman"/>
          <w:sz w:val="32"/>
        </w:rPr>
        <w:t>5.1.1 森林火险预警系统</w:t>
      </w:r>
    </w:p>
    <w:p w14:paraId="1FF4D6A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火险预警是预防工作的先导，林火监测是实现森林火灾“早发现”的关键环节。按照《广东省森林防火工作责任制实施办法》规定，县级人民政府应组织应急、气象、林业部门和宣传媒体及时发布森林火险天气预报和森林火险预警信息，落实预警响应应对措施。</w:t>
      </w:r>
    </w:p>
    <w:p w14:paraId="0EDAD4CE">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坡头区火险预警系统设在森林火险</w:t>
      </w:r>
      <w:r>
        <w:rPr>
          <w:rFonts w:hint="eastAsia" w:eastAsia="仿宋"/>
          <w:kern w:val="0"/>
          <w:sz w:val="30"/>
          <w:szCs w:val="30"/>
        </w:rPr>
        <w:t>因子</w:t>
      </w:r>
      <w:r>
        <w:rPr>
          <w:rFonts w:eastAsia="仿宋"/>
          <w:kern w:val="0"/>
          <w:sz w:val="30"/>
          <w:szCs w:val="30"/>
        </w:rPr>
        <w:t>综合监测站，共有</w:t>
      </w:r>
      <w:r>
        <w:rPr>
          <w:rFonts w:hint="eastAsia" w:eastAsia="仿宋"/>
          <w:kern w:val="0"/>
          <w:sz w:val="30"/>
          <w:szCs w:val="30"/>
        </w:rPr>
        <w:t>4</w:t>
      </w:r>
      <w:r>
        <w:rPr>
          <w:rFonts w:eastAsia="仿宋"/>
          <w:kern w:val="0"/>
          <w:sz w:val="30"/>
          <w:szCs w:val="30"/>
        </w:rPr>
        <w:t>个，分布在官渡镇、南三镇</w:t>
      </w:r>
      <w:r>
        <w:rPr>
          <w:rFonts w:hint="eastAsia" w:eastAsia="仿宋"/>
          <w:kern w:val="0"/>
          <w:sz w:val="30"/>
          <w:szCs w:val="30"/>
        </w:rPr>
        <w:t>、龙头镇和乾塘镇</w:t>
      </w:r>
      <w:r>
        <w:rPr>
          <w:rFonts w:eastAsia="仿宋"/>
          <w:kern w:val="0"/>
          <w:sz w:val="30"/>
          <w:szCs w:val="30"/>
        </w:rPr>
        <w:t>。</w:t>
      </w:r>
    </w:p>
    <w:p w14:paraId="7C228F0A">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现有的森林火险预警系统不能满足本区森林防火的工作需要，根据坡头区森林资源分布和地形特征，</w:t>
      </w:r>
      <w:r>
        <w:rPr>
          <w:rFonts w:hint="eastAsia" w:eastAsia="仿宋"/>
          <w:kern w:val="0"/>
          <w:sz w:val="30"/>
          <w:szCs w:val="30"/>
        </w:rPr>
        <w:t>配合省市森防及上级</w:t>
      </w:r>
      <w:r>
        <w:rPr>
          <w:rFonts w:eastAsia="仿宋"/>
          <w:kern w:val="0"/>
          <w:sz w:val="30"/>
          <w:szCs w:val="30"/>
        </w:rPr>
        <w:t>气象部门监测站的建设，建立森林火险综合监测站，按照省、市、县森林火险气象预测预报一体化建设要求，连接省、湛江市预警平台，完善预警响应机制，积极与气象部门合作，加强火险天气、火险等级和林火行为等预报，并建立与之对应的火险预报系统及预警联合发布机制，实现科学防火。</w:t>
      </w:r>
    </w:p>
    <w:p w14:paraId="54D6794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规划期内，在龙头镇、坡头镇和乾塘镇，建设森林火险</w:t>
      </w:r>
      <w:r>
        <w:rPr>
          <w:rFonts w:hint="eastAsia" w:eastAsia="仿宋"/>
          <w:kern w:val="0"/>
          <w:sz w:val="30"/>
          <w:szCs w:val="30"/>
        </w:rPr>
        <w:t>因子</w:t>
      </w:r>
      <w:r>
        <w:rPr>
          <w:rFonts w:eastAsia="仿宋"/>
          <w:kern w:val="0"/>
          <w:sz w:val="30"/>
          <w:szCs w:val="30"/>
        </w:rPr>
        <w:t>综合监测站共3个，建立森林因子电子显示屏5块，配备手持森林火险监测仪5台。详见下表5-1：</w:t>
      </w:r>
    </w:p>
    <w:p w14:paraId="42F7825E">
      <w:pPr>
        <w:widowControl w:val="0"/>
        <w:spacing w:line="360" w:lineRule="auto"/>
        <w:jc w:val="center"/>
        <w:rPr>
          <w:rFonts w:ascii="Times New Roman" w:hAnsi="Times New Roman" w:cs="Times New Roman"/>
        </w:rPr>
      </w:pPr>
      <w:r>
        <w:rPr>
          <w:rFonts w:ascii="Times New Roman" w:hAnsi="Times New Roman" w:eastAsia="黑体" w:cs="Times New Roman"/>
          <w:sz w:val="28"/>
          <w:szCs w:val="28"/>
        </w:rPr>
        <w:t>表5-1  森林火险预警系统规划表</w:t>
      </w:r>
    </w:p>
    <w:tbl>
      <w:tblPr>
        <w:tblStyle w:val="15"/>
        <w:tblW w:w="4997" w:type="pct"/>
        <w:jc w:val="center"/>
        <w:tblLayout w:type="autofit"/>
        <w:tblCellMar>
          <w:top w:w="0" w:type="dxa"/>
          <w:left w:w="108" w:type="dxa"/>
          <w:bottom w:w="0" w:type="dxa"/>
          <w:right w:w="108" w:type="dxa"/>
        </w:tblCellMar>
      </w:tblPr>
      <w:tblGrid>
        <w:gridCol w:w="494"/>
        <w:gridCol w:w="1070"/>
        <w:gridCol w:w="496"/>
        <w:gridCol w:w="661"/>
        <w:gridCol w:w="2205"/>
        <w:gridCol w:w="2179"/>
        <w:gridCol w:w="1412"/>
      </w:tblGrid>
      <w:tr w14:paraId="60507A80">
        <w:tblPrEx>
          <w:tblCellMar>
            <w:top w:w="0" w:type="dxa"/>
            <w:left w:w="108" w:type="dxa"/>
            <w:bottom w:w="0" w:type="dxa"/>
            <w:right w:w="108" w:type="dxa"/>
          </w:tblCellMar>
        </w:tblPrEx>
        <w:trPr>
          <w:trHeight w:val="518" w:hRule="atLeast"/>
          <w:jc w:val="center"/>
        </w:trPr>
        <w:tc>
          <w:tcPr>
            <w:tcW w:w="290"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2C51275E">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序号</w:t>
            </w:r>
          </w:p>
        </w:tc>
        <w:tc>
          <w:tcPr>
            <w:tcW w:w="628"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4060051C">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建设项目</w:t>
            </w:r>
          </w:p>
        </w:tc>
        <w:tc>
          <w:tcPr>
            <w:tcW w:w="291"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3EB0D358">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单位</w:t>
            </w:r>
          </w:p>
        </w:tc>
        <w:tc>
          <w:tcPr>
            <w:tcW w:w="2961" w:type="pct"/>
            <w:gridSpan w:val="3"/>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20A8BE72">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建设期限</w:t>
            </w:r>
          </w:p>
        </w:tc>
        <w:tc>
          <w:tcPr>
            <w:tcW w:w="829"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049EEF56">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b/>
                <w:bCs/>
                <w:color w:val="000000"/>
                <w:sz w:val="21"/>
                <w:szCs w:val="21"/>
                <w:lang w:bidi="ar"/>
              </w:rPr>
              <w:t>备注</w:t>
            </w:r>
          </w:p>
        </w:tc>
      </w:tr>
      <w:tr w14:paraId="3411AADC">
        <w:tblPrEx>
          <w:tblCellMar>
            <w:top w:w="0" w:type="dxa"/>
            <w:left w:w="108" w:type="dxa"/>
            <w:bottom w:w="0" w:type="dxa"/>
            <w:right w:w="108" w:type="dxa"/>
          </w:tblCellMar>
        </w:tblPrEx>
        <w:trPr>
          <w:jc w:val="center"/>
        </w:trPr>
        <w:tc>
          <w:tcPr>
            <w:tcW w:w="290"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0A786C8D">
            <w:pPr>
              <w:jc w:val="center"/>
              <w:rPr>
                <w:rFonts w:ascii="Times New Roman" w:hAnsi="Times New Roman" w:eastAsia="仿宋" w:cs="Times New Roman"/>
                <w:b/>
                <w:bCs/>
                <w:color w:val="000000"/>
                <w:sz w:val="21"/>
                <w:szCs w:val="21"/>
              </w:rPr>
            </w:pPr>
          </w:p>
        </w:tc>
        <w:tc>
          <w:tcPr>
            <w:tcW w:w="628"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48E90DDA">
            <w:pPr>
              <w:jc w:val="center"/>
              <w:rPr>
                <w:rFonts w:ascii="Times New Roman" w:hAnsi="Times New Roman" w:eastAsia="仿宋" w:cs="Times New Roman"/>
                <w:b/>
                <w:bCs/>
                <w:color w:val="000000"/>
                <w:sz w:val="21"/>
                <w:szCs w:val="21"/>
              </w:rPr>
            </w:pPr>
          </w:p>
        </w:tc>
        <w:tc>
          <w:tcPr>
            <w:tcW w:w="291"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2FC5399D">
            <w:pPr>
              <w:jc w:val="center"/>
              <w:rPr>
                <w:rFonts w:ascii="Times New Roman" w:hAnsi="Times New Roman" w:eastAsia="仿宋" w:cs="Times New Roman"/>
                <w:b/>
                <w:bCs/>
                <w:color w:val="000000"/>
                <w:sz w:val="21"/>
                <w:szCs w:val="21"/>
              </w:rPr>
            </w:pPr>
          </w:p>
        </w:tc>
        <w:tc>
          <w:tcPr>
            <w:tcW w:w="388"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3C401892">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数量</w:t>
            </w:r>
          </w:p>
        </w:tc>
        <w:tc>
          <w:tcPr>
            <w:tcW w:w="1294"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01FB7F65">
            <w:pPr>
              <w:pStyle w:val="20"/>
              <w:spacing w:before="91"/>
              <w:ind w:left="-5" w:leftChars="-2" w:right="-5" w:rightChars="-2"/>
              <w:rPr>
                <w:rFonts w:ascii="Times New Roman" w:hAnsi="Times New Roman" w:eastAsia="仿宋" w:cs="Times New Roman"/>
                <w:b/>
                <w:bCs/>
                <w:color w:val="000000"/>
                <w:sz w:val="20"/>
                <w:szCs w:val="20"/>
              </w:rPr>
            </w:pPr>
            <w:r>
              <w:rPr>
                <w:rFonts w:ascii="Times New Roman" w:hAnsi="Times New Roman" w:eastAsia="仿宋" w:cs="Times New Roman"/>
                <w:b/>
                <w:bCs/>
                <w:lang w:eastAsia="zh-CN"/>
              </w:rPr>
              <w:t>近期（2025-2029年）</w:t>
            </w:r>
          </w:p>
        </w:tc>
        <w:tc>
          <w:tcPr>
            <w:tcW w:w="1278" w:type="pc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2852FDD1">
            <w:pPr>
              <w:pStyle w:val="20"/>
              <w:spacing w:before="91"/>
              <w:rPr>
                <w:rFonts w:ascii="Times New Roman" w:hAnsi="Times New Roman" w:eastAsia="仿宋" w:cs="Times New Roman"/>
                <w:b/>
                <w:bCs/>
                <w:color w:val="000000"/>
                <w:sz w:val="20"/>
                <w:szCs w:val="20"/>
              </w:rPr>
            </w:pPr>
            <w:r>
              <w:rPr>
                <w:rFonts w:ascii="Times New Roman" w:hAnsi="Times New Roman" w:eastAsia="仿宋" w:cs="Times New Roman"/>
                <w:b/>
                <w:bCs/>
                <w:lang w:eastAsia="zh-CN"/>
              </w:rPr>
              <w:t>远期（2030-2034年）</w:t>
            </w:r>
          </w:p>
        </w:tc>
        <w:tc>
          <w:tcPr>
            <w:tcW w:w="82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DFF048">
            <w:pPr>
              <w:jc w:val="center"/>
              <w:rPr>
                <w:rFonts w:ascii="Times New Roman" w:hAnsi="Times New Roman" w:eastAsia="仿宋" w:cs="Times New Roman"/>
                <w:color w:val="000000"/>
                <w:sz w:val="21"/>
                <w:szCs w:val="21"/>
              </w:rPr>
            </w:pPr>
          </w:p>
        </w:tc>
      </w:tr>
      <w:tr w14:paraId="7BD4DAAD">
        <w:tblPrEx>
          <w:tblCellMar>
            <w:top w:w="0" w:type="dxa"/>
            <w:left w:w="108" w:type="dxa"/>
            <w:bottom w:w="0" w:type="dxa"/>
            <w:right w:w="108" w:type="dxa"/>
          </w:tblCellMar>
        </w:tblPrEx>
        <w:trPr>
          <w:jc w:val="center"/>
        </w:trPr>
        <w:tc>
          <w:tcPr>
            <w:tcW w:w="290" w:type="pct"/>
            <w:tcBorders>
              <w:top w:val="nil"/>
              <w:left w:val="single" w:color="000000" w:sz="8" w:space="0"/>
              <w:bottom w:val="single" w:color="000000" w:sz="8" w:space="0"/>
              <w:right w:val="single" w:color="000000" w:sz="8" w:space="0"/>
            </w:tcBorders>
            <w:shd w:val="clear" w:color="auto" w:fill="auto"/>
            <w:vAlign w:val="center"/>
          </w:tcPr>
          <w:p w14:paraId="24D4964F">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1</w:t>
            </w:r>
          </w:p>
        </w:tc>
        <w:tc>
          <w:tcPr>
            <w:tcW w:w="628" w:type="pct"/>
            <w:tcBorders>
              <w:top w:val="nil"/>
              <w:left w:val="single" w:color="000000" w:sz="8" w:space="0"/>
              <w:bottom w:val="single" w:color="000000" w:sz="8" w:space="0"/>
              <w:right w:val="single" w:color="000000" w:sz="8" w:space="0"/>
            </w:tcBorders>
            <w:shd w:val="clear" w:color="auto" w:fill="auto"/>
            <w:vAlign w:val="center"/>
          </w:tcPr>
          <w:p w14:paraId="0A972D1E">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森林火险</w:t>
            </w:r>
            <w:r>
              <w:rPr>
                <w:rFonts w:hint="eastAsia" w:ascii="Times New Roman" w:hAnsi="Times New Roman" w:eastAsia="仿宋" w:cs="Times New Roman"/>
                <w:color w:val="000000"/>
                <w:sz w:val="21"/>
                <w:szCs w:val="21"/>
                <w:lang w:bidi="ar"/>
              </w:rPr>
              <w:t>因子</w:t>
            </w:r>
            <w:r>
              <w:rPr>
                <w:rFonts w:ascii="Times New Roman" w:hAnsi="Times New Roman" w:eastAsia="仿宋" w:cs="Times New Roman"/>
                <w:color w:val="000000"/>
                <w:sz w:val="21"/>
                <w:szCs w:val="21"/>
                <w:lang w:bidi="ar"/>
              </w:rPr>
              <w:t>综合监测站</w:t>
            </w:r>
          </w:p>
        </w:tc>
        <w:tc>
          <w:tcPr>
            <w:tcW w:w="291" w:type="pct"/>
            <w:tcBorders>
              <w:top w:val="nil"/>
              <w:left w:val="single" w:color="000000" w:sz="8" w:space="0"/>
              <w:bottom w:val="single" w:color="000000" w:sz="8" w:space="0"/>
              <w:right w:val="single" w:color="000000" w:sz="8" w:space="0"/>
            </w:tcBorders>
            <w:shd w:val="clear" w:color="auto" w:fill="auto"/>
            <w:vAlign w:val="center"/>
          </w:tcPr>
          <w:p w14:paraId="64AA9843">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个</w:t>
            </w:r>
          </w:p>
        </w:tc>
        <w:tc>
          <w:tcPr>
            <w:tcW w:w="388" w:type="pct"/>
            <w:tcBorders>
              <w:top w:val="nil"/>
              <w:left w:val="single" w:color="000000" w:sz="8" w:space="0"/>
              <w:bottom w:val="single" w:color="000000" w:sz="8" w:space="0"/>
              <w:right w:val="single" w:color="000000" w:sz="8" w:space="0"/>
            </w:tcBorders>
            <w:shd w:val="clear" w:color="auto" w:fill="auto"/>
            <w:vAlign w:val="center"/>
          </w:tcPr>
          <w:p w14:paraId="7FA01D4D">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w:t>
            </w:r>
          </w:p>
        </w:tc>
        <w:tc>
          <w:tcPr>
            <w:tcW w:w="1294" w:type="pct"/>
            <w:tcBorders>
              <w:top w:val="nil"/>
              <w:left w:val="single" w:color="000000" w:sz="8" w:space="0"/>
              <w:bottom w:val="single" w:color="000000" w:sz="8" w:space="0"/>
              <w:right w:val="single" w:color="000000" w:sz="8" w:space="0"/>
            </w:tcBorders>
            <w:shd w:val="clear" w:color="auto" w:fill="auto"/>
            <w:vAlign w:val="center"/>
          </w:tcPr>
          <w:p w14:paraId="3C910072">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w:t>
            </w:r>
          </w:p>
        </w:tc>
        <w:tc>
          <w:tcPr>
            <w:tcW w:w="1278" w:type="pct"/>
            <w:tcBorders>
              <w:top w:val="nil"/>
              <w:left w:val="single" w:color="000000" w:sz="8" w:space="0"/>
              <w:bottom w:val="single" w:color="000000" w:sz="8" w:space="0"/>
              <w:right w:val="single" w:color="000000" w:sz="8" w:space="0"/>
            </w:tcBorders>
            <w:shd w:val="clear" w:color="auto" w:fill="auto"/>
            <w:vAlign w:val="center"/>
          </w:tcPr>
          <w:p w14:paraId="21CAD76E">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0</w:t>
            </w:r>
          </w:p>
        </w:tc>
        <w:tc>
          <w:tcPr>
            <w:tcW w:w="829" w:type="pct"/>
            <w:tcBorders>
              <w:top w:val="nil"/>
              <w:left w:val="single" w:color="000000" w:sz="8" w:space="0"/>
              <w:bottom w:val="single" w:color="000000" w:sz="8" w:space="0"/>
              <w:right w:val="single" w:color="000000" w:sz="8" w:space="0"/>
            </w:tcBorders>
            <w:shd w:val="clear" w:color="auto" w:fill="auto"/>
            <w:vAlign w:val="center"/>
          </w:tcPr>
          <w:p w14:paraId="7DB74B68">
            <w:pPr>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sz w:val="21"/>
                <w:szCs w:val="21"/>
                <w:lang w:bidi="ar"/>
              </w:rPr>
              <w:t>坡头</w:t>
            </w:r>
            <w:r>
              <w:rPr>
                <w:rFonts w:ascii="Times New Roman" w:hAnsi="Times New Roman" w:eastAsia="仿宋" w:cs="Times New Roman"/>
                <w:color w:val="000000"/>
                <w:sz w:val="21"/>
                <w:szCs w:val="21"/>
                <w:lang w:bidi="ar"/>
              </w:rPr>
              <w:t>镇、</w:t>
            </w:r>
            <w:r>
              <w:rPr>
                <w:rFonts w:hint="eastAsia" w:ascii="Times New Roman" w:hAnsi="Times New Roman" w:eastAsia="仿宋" w:cs="Times New Roman"/>
                <w:color w:val="000000"/>
                <w:sz w:val="21"/>
                <w:szCs w:val="21"/>
                <w:lang w:bidi="ar"/>
              </w:rPr>
              <w:t>麻斜</w:t>
            </w:r>
            <w:r>
              <w:rPr>
                <w:rFonts w:ascii="Times New Roman" w:hAnsi="Times New Roman" w:eastAsia="仿宋" w:cs="Times New Roman"/>
                <w:color w:val="000000"/>
                <w:sz w:val="21"/>
                <w:szCs w:val="21"/>
                <w:lang w:bidi="ar"/>
              </w:rPr>
              <w:t>和</w:t>
            </w:r>
            <w:r>
              <w:rPr>
                <w:rFonts w:hint="eastAsia" w:ascii="Times New Roman" w:hAnsi="Times New Roman" w:eastAsia="仿宋" w:cs="Times New Roman"/>
                <w:color w:val="000000"/>
                <w:sz w:val="21"/>
                <w:szCs w:val="21"/>
                <w:lang w:bidi="ar"/>
              </w:rPr>
              <w:t>南调街道</w:t>
            </w:r>
            <w:r>
              <w:rPr>
                <w:rFonts w:ascii="Times New Roman" w:hAnsi="Times New Roman" w:eastAsia="仿宋" w:cs="Times New Roman"/>
                <w:color w:val="000000"/>
                <w:sz w:val="21"/>
                <w:szCs w:val="21"/>
                <w:lang w:bidi="ar"/>
              </w:rPr>
              <w:t>各</w:t>
            </w:r>
            <w:r>
              <w:rPr>
                <w:rStyle w:val="25"/>
                <w:rFonts w:eastAsia="仿宋"/>
                <w:sz w:val="21"/>
                <w:szCs w:val="21"/>
                <w:lang w:bidi="ar"/>
              </w:rPr>
              <w:t>1</w:t>
            </w:r>
            <w:r>
              <w:rPr>
                <w:rStyle w:val="26"/>
                <w:rFonts w:hint="default" w:ascii="Times New Roman" w:hAnsi="Times New Roman" w:eastAsia="仿宋" w:cs="Times New Roman"/>
                <w:sz w:val="21"/>
                <w:szCs w:val="21"/>
                <w:lang w:bidi="ar"/>
              </w:rPr>
              <w:t>个</w:t>
            </w:r>
          </w:p>
        </w:tc>
      </w:tr>
      <w:tr w14:paraId="75A738C5">
        <w:tblPrEx>
          <w:tblCellMar>
            <w:top w:w="0" w:type="dxa"/>
            <w:left w:w="108" w:type="dxa"/>
            <w:bottom w:w="0" w:type="dxa"/>
            <w:right w:w="108" w:type="dxa"/>
          </w:tblCellMar>
        </w:tblPrEx>
        <w:trPr>
          <w:jc w:val="center"/>
        </w:trPr>
        <w:tc>
          <w:tcPr>
            <w:tcW w:w="290" w:type="pct"/>
            <w:tcBorders>
              <w:top w:val="nil"/>
              <w:left w:val="single" w:color="000000" w:sz="8" w:space="0"/>
              <w:bottom w:val="single" w:color="000000" w:sz="8" w:space="0"/>
              <w:right w:val="single" w:color="000000" w:sz="8" w:space="0"/>
            </w:tcBorders>
            <w:shd w:val="clear" w:color="auto" w:fill="auto"/>
            <w:vAlign w:val="center"/>
          </w:tcPr>
          <w:p w14:paraId="2FD60F77">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2</w:t>
            </w:r>
          </w:p>
        </w:tc>
        <w:tc>
          <w:tcPr>
            <w:tcW w:w="628" w:type="pct"/>
            <w:tcBorders>
              <w:top w:val="nil"/>
              <w:left w:val="single" w:color="000000" w:sz="8" w:space="0"/>
              <w:bottom w:val="single" w:color="000000" w:sz="8" w:space="0"/>
              <w:right w:val="single" w:color="000000" w:sz="8" w:space="0"/>
            </w:tcBorders>
            <w:shd w:val="clear" w:color="auto" w:fill="auto"/>
            <w:vAlign w:val="center"/>
          </w:tcPr>
          <w:p w14:paraId="421C225F">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森林因子电子显示屏</w:t>
            </w:r>
          </w:p>
        </w:tc>
        <w:tc>
          <w:tcPr>
            <w:tcW w:w="291" w:type="pct"/>
            <w:tcBorders>
              <w:top w:val="nil"/>
              <w:left w:val="single" w:color="000000" w:sz="8" w:space="0"/>
              <w:bottom w:val="single" w:color="000000" w:sz="8" w:space="0"/>
              <w:right w:val="single" w:color="000000" w:sz="8" w:space="0"/>
            </w:tcBorders>
            <w:shd w:val="clear" w:color="auto" w:fill="auto"/>
            <w:vAlign w:val="center"/>
          </w:tcPr>
          <w:p w14:paraId="4C5F5DB1">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块</w:t>
            </w:r>
          </w:p>
        </w:tc>
        <w:tc>
          <w:tcPr>
            <w:tcW w:w="388" w:type="pct"/>
            <w:tcBorders>
              <w:top w:val="nil"/>
              <w:left w:val="single" w:color="000000" w:sz="8" w:space="0"/>
              <w:bottom w:val="single" w:color="000000" w:sz="8" w:space="0"/>
              <w:right w:val="single" w:color="000000" w:sz="8" w:space="0"/>
            </w:tcBorders>
            <w:shd w:val="clear" w:color="auto" w:fill="auto"/>
            <w:vAlign w:val="center"/>
          </w:tcPr>
          <w:p w14:paraId="019A3E93">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1294" w:type="pct"/>
            <w:tcBorders>
              <w:top w:val="nil"/>
              <w:left w:val="single" w:color="000000" w:sz="8" w:space="0"/>
              <w:bottom w:val="single" w:color="000000" w:sz="8" w:space="0"/>
              <w:right w:val="single" w:color="000000" w:sz="8" w:space="0"/>
            </w:tcBorders>
            <w:shd w:val="clear" w:color="auto" w:fill="auto"/>
            <w:vAlign w:val="center"/>
          </w:tcPr>
          <w:p w14:paraId="155F36C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1278" w:type="pct"/>
            <w:tcBorders>
              <w:top w:val="nil"/>
              <w:left w:val="single" w:color="000000" w:sz="8" w:space="0"/>
              <w:bottom w:val="single" w:color="000000" w:sz="8" w:space="0"/>
              <w:right w:val="single" w:color="000000" w:sz="8" w:space="0"/>
            </w:tcBorders>
            <w:shd w:val="clear" w:color="auto" w:fill="auto"/>
            <w:vAlign w:val="center"/>
          </w:tcPr>
          <w:p w14:paraId="00C4BAE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0</w:t>
            </w:r>
          </w:p>
        </w:tc>
        <w:tc>
          <w:tcPr>
            <w:tcW w:w="829" w:type="pct"/>
            <w:tcBorders>
              <w:top w:val="nil"/>
              <w:left w:val="single" w:color="000000" w:sz="8" w:space="0"/>
              <w:bottom w:val="single" w:color="000000" w:sz="8" w:space="0"/>
              <w:right w:val="single" w:color="000000" w:sz="8" w:space="0"/>
            </w:tcBorders>
            <w:shd w:val="clear" w:color="auto" w:fill="auto"/>
            <w:vAlign w:val="center"/>
          </w:tcPr>
          <w:p w14:paraId="1641CECC">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南三镇、乾塘镇、龙头镇、坡头镇和</w:t>
            </w:r>
            <w:r>
              <w:rPr>
                <w:rFonts w:hint="eastAsia" w:ascii="Times New Roman" w:hAnsi="Times New Roman" w:eastAsia="仿宋" w:cs="Times New Roman"/>
                <w:color w:val="000000"/>
                <w:sz w:val="21"/>
                <w:szCs w:val="21"/>
                <w:lang w:bidi="ar"/>
              </w:rPr>
              <w:t>官渡</w:t>
            </w:r>
            <w:r>
              <w:rPr>
                <w:rFonts w:ascii="Times New Roman" w:hAnsi="Times New Roman" w:eastAsia="仿宋" w:cs="Times New Roman"/>
                <w:color w:val="000000"/>
                <w:sz w:val="21"/>
                <w:szCs w:val="21"/>
                <w:lang w:bidi="ar"/>
              </w:rPr>
              <w:t>镇各</w:t>
            </w:r>
            <w:r>
              <w:rPr>
                <w:rStyle w:val="25"/>
                <w:rFonts w:eastAsia="仿宋"/>
                <w:sz w:val="21"/>
                <w:szCs w:val="21"/>
                <w:lang w:bidi="ar"/>
              </w:rPr>
              <w:t>1</w:t>
            </w:r>
            <w:r>
              <w:rPr>
                <w:rStyle w:val="26"/>
                <w:rFonts w:hint="default" w:ascii="Times New Roman" w:hAnsi="Times New Roman" w:eastAsia="仿宋" w:cs="Times New Roman"/>
                <w:sz w:val="21"/>
                <w:szCs w:val="21"/>
                <w:lang w:bidi="ar"/>
              </w:rPr>
              <w:t>块</w:t>
            </w:r>
          </w:p>
        </w:tc>
      </w:tr>
      <w:tr w14:paraId="7AE51FBC">
        <w:tblPrEx>
          <w:tblCellMar>
            <w:top w:w="0" w:type="dxa"/>
            <w:left w:w="108" w:type="dxa"/>
            <w:bottom w:w="0" w:type="dxa"/>
            <w:right w:w="108" w:type="dxa"/>
          </w:tblCellMar>
        </w:tblPrEx>
        <w:trPr>
          <w:jc w:val="center"/>
        </w:trPr>
        <w:tc>
          <w:tcPr>
            <w:tcW w:w="290" w:type="pct"/>
            <w:tcBorders>
              <w:top w:val="nil"/>
              <w:left w:val="single" w:color="000000" w:sz="8" w:space="0"/>
              <w:bottom w:val="single" w:color="000000" w:sz="8" w:space="0"/>
              <w:right w:val="single" w:color="000000" w:sz="8" w:space="0"/>
            </w:tcBorders>
            <w:shd w:val="clear" w:color="auto" w:fill="auto"/>
            <w:vAlign w:val="center"/>
          </w:tcPr>
          <w:p w14:paraId="2B39C44B">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w:t>
            </w:r>
          </w:p>
        </w:tc>
        <w:tc>
          <w:tcPr>
            <w:tcW w:w="628" w:type="pct"/>
            <w:tcBorders>
              <w:top w:val="nil"/>
              <w:left w:val="single" w:color="000000" w:sz="8" w:space="0"/>
              <w:bottom w:val="single" w:color="000000" w:sz="8" w:space="0"/>
              <w:right w:val="single" w:color="000000" w:sz="8" w:space="0"/>
            </w:tcBorders>
            <w:shd w:val="clear" w:color="auto" w:fill="auto"/>
            <w:vAlign w:val="center"/>
          </w:tcPr>
          <w:p w14:paraId="622C4C48">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手持森林火险监测仪</w:t>
            </w:r>
          </w:p>
        </w:tc>
        <w:tc>
          <w:tcPr>
            <w:tcW w:w="291" w:type="pct"/>
            <w:tcBorders>
              <w:top w:val="nil"/>
              <w:left w:val="single" w:color="000000" w:sz="8" w:space="0"/>
              <w:bottom w:val="single" w:color="000000" w:sz="8" w:space="0"/>
              <w:right w:val="single" w:color="000000" w:sz="8" w:space="0"/>
            </w:tcBorders>
            <w:shd w:val="clear" w:color="auto" w:fill="auto"/>
            <w:vAlign w:val="center"/>
          </w:tcPr>
          <w:p w14:paraId="58775A98">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台</w:t>
            </w:r>
          </w:p>
        </w:tc>
        <w:tc>
          <w:tcPr>
            <w:tcW w:w="388" w:type="pct"/>
            <w:tcBorders>
              <w:top w:val="nil"/>
              <w:left w:val="single" w:color="000000" w:sz="8" w:space="0"/>
              <w:bottom w:val="single" w:color="000000" w:sz="8" w:space="0"/>
              <w:right w:val="single" w:color="000000" w:sz="8" w:space="0"/>
            </w:tcBorders>
            <w:shd w:val="clear" w:color="auto" w:fill="auto"/>
            <w:vAlign w:val="center"/>
          </w:tcPr>
          <w:p w14:paraId="75DB5D65">
            <w:pPr>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sz w:val="21"/>
                <w:szCs w:val="21"/>
                <w:lang w:bidi="ar"/>
              </w:rPr>
              <w:t>1</w:t>
            </w:r>
          </w:p>
        </w:tc>
        <w:tc>
          <w:tcPr>
            <w:tcW w:w="1294" w:type="pct"/>
            <w:tcBorders>
              <w:top w:val="nil"/>
              <w:left w:val="single" w:color="000000" w:sz="8" w:space="0"/>
              <w:bottom w:val="single" w:color="000000" w:sz="8" w:space="0"/>
              <w:right w:val="single" w:color="000000" w:sz="8" w:space="0"/>
            </w:tcBorders>
            <w:shd w:val="clear" w:color="auto" w:fill="auto"/>
            <w:vAlign w:val="center"/>
          </w:tcPr>
          <w:p w14:paraId="7B9AE645">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1278" w:type="pct"/>
            <w:tcBorders>
              <w:top w:val="nil"/>
              <w:left w:val="single" w:color="000000" w:sz="8" w:space="0"/>
              <w:bottom w:val="single" w:color="000000" w:sz="8" w:space="0"/>
              <w:right w:val="single" w:color="000000" w:sz="8" w:space="0"/>
            </w:tcBorders>
            <w:shd w:val="clear" w:color="auto" w:fill="auto"/>
            <w:vAlign w:val="center"/>
          </w:tcPr>
          <w:p w14:paraId="0080EB91">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0</w:t>
            </w:r>
          </w:p>
        </w:tc>
        <w:tc>
          <w:tcPr>
            <w:tcW w:w="829" w:type="pct"/>
            <w:tcBorders>
              <w:top w:val="nil"/>
              <w:left w:val="single" w:color="000000" w:sz="8" w:space="0"/>
              <w:bottom w:val="single" w:color="000000" w:sz="8" w:space="0"/>
              <w:right w:val="single" w:color="000000" w:sz="8" w:space="0"/>
            </w:tcBorders>
            <w:shd w:val="clear" w:color="auto" w:fill="auto"/>
            <w:vAlign w:val="center"/>
          </w:tcPr>
          <w:p w14:paraId="6CD9CEF3">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南三镇、乾塘镇、龙头镇、坡头镇和</w:t>
            </w:r>
            <w:r>
              <w:rPr>
                <w:rFonts w:hint="eastAsia" w:ascii="Times New Roman" w:hAnsi="Times New Roman" w:eastAsia="仿宋" w:cs="Times New Roman"/>
                <w:color w:val="000000"/>
                <w:sz w:val="21"/>
                <w:szCs w:val="21"/>
                <w:lang w:bidi="ar"/>
              </w:rPr>
              <w:t>官渡</w:t>
            </w:r>
            <w:r>
              <w:rPr>
                <w:rFonts w:ascii="Times New Roman" w:hAnsi="Times New Roman" w:eastAsia="仿宋" w:cs="Times New Roman"/>
                <w:color w:val="000000"/>
                <w:sz w:val="21"/>
                <w:szCs w:val="21"/>
                <w:lang w:bidi="ar"/>
              </w:rPr>
              <w:t>镇各</w:t>
            </w:r>
            <w:r>
              <w:rPr>
                <w:rStyle w:val="25"/>
                <w:rFonts w:eastAsia="仿宋"/>
                <w:sz w:val="21"/>
                <w:szCs w:val="21"/>
                <w:lang w:bidi="ar"/>
              </w:rPr>
              <w:t>1</w:t>
            </w:r>
            <w:r>
              <w:rPr>
                <w:rStyle w:val="26"/>
                <w:rFonts w:hint="default" w:ascii="Times New Roman" w:hAnsi="Times New Roman" w:eastAsia="仿宋" w:cs="Times New Roman"/>
                <w:sz w:val="21"/>
                <w:szCs w:val="21"/>
                <w:lang w:bidi="ar"/>
              </w:rPr>
              <w:t>个</w:t>
            </w:r>
          </w:p>
        </w:tc>
      </w:tr>
    </w:tbl>
    <w:p w14:paraId="42FF6469">
      <w:pPr>
        <w:pStyle w:val="12"/>
        <w:wordWrap w:val="0"/>
        <w:spacing w:before="163" w:beforeLines="50" w:after="163" w:afterLines="50" w:line="360" w:lineRule="auto"/>
        <w:textAlignment w:val="baseline"/>
        <w:outlineLvl w:val="2"/>
        <w:rPr>
          <w:rFonts w:ascii="Times New Roman" w:hAnsi="Times New Roman" w:eastAsia="仿宋" w:cs="Times New Roman"/>
          <w:sz w:val="32"/>
        </w:rPr>
      </w:pPr>
      <w:bookmarkStart w:id="136" w:name="_Toc7468"/>
      <w:bookmarkStart w:id="137" w:name="_Toc26864"/>
      <w:bookmarkStart w:id="138" w:name="_Toc156160936"/>
      <w:r>
        <w:rPr>
          <w:rFonts w:ascii="Times New Roman" w:hAnsi="Times New Roman" w:eastAsia="仿宋" w:cs="Times New Roman"/>
          <w:sz w:val="32"/>
        </w:rPr>
        <w:t xml:space="preserve">5.1.2 </w:t>
      </w:r>
      <w:bookmarkStart w:id="139" w:name="_Toc32327573"/>
      <w:r>
        <w:rPr>
          <w:rFonts w:ascii="Times New Roman" w:hAnsi="Times New Roman" w:eastAsia="仿宋" w:cs="Times New Roman"/>
          <w:sz w:val="32"/>
        </w:rPr>
        <w:t>林火阻隔系统</w:t>
      </w:r>
      <w:bookmarkEnd w:id="136"/>
      <w:bookmarkEnd w:id="137"/>
      <w:bookmarkEnd w:id="139"/>
    </w:p>
    <w:p w14:paraId="5ABBE663">
      <w:pPr>
        <w:pStyle w:val="14"/>
        <w:wordWrap w:val="0"/>
        <w:spacing w:before="0" w:beforeAutospacing="0" w:line="360" w:lineRule="auto"/>
        <w:ind w:firstLine="600"/>
        <w:textAlignment w:val="baseline"/>
        <w:rPr>
          <w:rFonts w:eastAsia="仿宋"/>
          <w:kern w:val="0"/>
          <w:sz w:val="30"/>
          <w:szCs w:val="30"/>
        </w:rPr>
      </w:pPr>
      <w:bookmarkStart w:id="140" w:name="_Toc12783"/>
      <w:bookmarkStart w:id="141" w:name="_Toc3527"/>
      <w:r>
        <w:rPr>
          <w:rFonts w:eastAsia="仿宋"/>
          <w:kern w:val="0"/>
          <w:sz w:val="30"/>
          <w:szCs w:val="30"/>
        </w:rPr>
        <w:t>林火阻隔系统是利用自然条件、工程建设、生物阻隔带阻隔设施将水体（河流、山塘、池塘、水库等）和无可燃物裸地、防火线、道路、生物防火林带联通，构成具有阻隔林火功能的闭合网。按照国家和省的有关标准，因地制宜营造生物防火林带；在森林高火险区，选择耐火阔叶树种进行林分改造；根据防火需要开设防火隔离带，建设森林防火应急救援通道、森林消防水池等设施。还需要对现有生长不良、经营状况不好及宽度与密度不够、树种组成与层间结构不合理的防火林带采取经营管护措施以提高其质量和效能。</w:t>
      </w:r>
      <w:bookmarkEnd w:id="140"/>
      <w:bookmarkEnd w:id="141"/>
      <w:r>
        <w:rPr>
          <w:rFonts w:eastAsia="仿宋"/>
          <w:kern w:val="0"/>
          <w:sz w:val="30"/>
          <w:szCs w:val="30"/>
        </w:rPr>
        <w:t>林火阻隔系统的宽度应在保证防火效果的前提下，考虑节省工程量和占地面积，林火阻隔系统宽度最窄处应大于15米，位于风口陡坡处应适当加宽。</w:t>
      </w:r>
    </w:p>
    <w:p w14:paraId="7582406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林火阻隔系统的宽度应根据阻隔系统周边的地物(居民点道路、现存林分)、所处位置(行政界线)分别确定。林火阻隔系统宽度应符合《林火阻隔系统建设标准》（2014）表1的规定。</w:t>
      </w:r>
    </w:p>
    <w:p w14:paraId="20EE74FC">
      <w:pPr>
        <w:spacing w:line="276" w:lineRule="auto"/>
        <w:ind w:left="617" w:leftChars="257"/>
        <w:rPr>
          <w:rFonts w:ascii="Times New Roman" w:hAnsi="Times New Roman" w:eastAsia="仿宋" w:cs="Times New Roman"/>
          <w:b/>
          <w:bCs/>
          <w:sz w:val="30"/>
          <w:szCs w:val="30"/>
        </w:rPr>
      </w:pPr>
      <w:bookmarkStart w:id="142" w:name="_Toc32327574"/>
      <w:r>
        <w:rPr>
          <w:rFonts w:ascii="Times New Roman" w:hAnsi="Times New Roman" w:eastAsia="仿宋" w:cs="Times New Roman"/>
          <w:b/>
          <w:bCs/>
          <w:sz w:val="30"/>
          <w:szCs w:val="30"/>
        </w:rPr>
        <w:t>1.生物防火林带建设</w:t>
      </w:r>
      <w:bookmarkEnd w:id="142"/>
    </w:p>
    <w:p w14:paraId="770AA3D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据调查，坡头区目前仅建设有少量生物防火林带，根据</w:t>
      </w:r>
      <w:r>
        <w:rPr>
          <w:rFonts w:hint="eastAsia" w:eastAsia="仿宋"/>
          <w:kern w:val="0"/>
          <w:sz w:val="30"/>
          <w:szCs w:val="30"/>
        </w:rPr>
        <w:t>坡头森林现状未来</w:t>
      </w:r>
      <w:r>
        <w:rPr>
          <w:rFonts w:eastAsia="仿宋"/>
          <w:kern w:val="0"/>
          <w:sz w:val="30"/>
          <w:szCs w:val="30"/>
        </w:rPr>
        <w:t>逐步规划建设生物防火林带使之不少于</w:t>
      </w:r>
      <w:r>
        <w:rPr>
          <w:rFonts w:hint="eastAsia" w:eastAsia="仿宋"/>
          <w:kern w:val="0"/>
          <w:sz w:val="30"/>
          <w:szCs w:val="30"/>
        </w:rPr>
        <w:t>1</w:t>
      </w:r>
      <w:r>
        <w:rPr>
          <w:rFonts w:eastAsia="仿宋"/>
          <w:kern w:val="0"/>
          <w:sz w:val="30"/>
          <w:szCs w:val="30"/>
        </w:rPr>
        <w:t>00公里。</w:t>
      </w:r>
    </w:p>
    <w:p w14:paraId="6E3D379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新建防火林带所采用树种、密度、林木配置方式、林带宽度等技术设计按照《广东省生物防火林带建设技术规程》（DB44/T195.3—2004）进行。根据建设林带的立地条件、树种生物学特性适当密植。木荷、红荷、米老排、网叶山龙眼采用2m×2m，每公顷2500株；大头茶、杨梅、油茶采用2m×1.5m，每公顷3333株。造林新建防火林带种植后管护3年，达到广东省生物防火林带建设指标后方可验收。</w:t>
      </w:r>
    </w:p>
    <w:p w14:paraId="3D8A81A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因坡头区近年来森林防火工作比较到位，火灾数量趋于零，且坡头区现有林地大部分为分散的块状桉树林，没有大规模成片的林区。因此，本期规划建议仅对重点防火地区规划建设不少于50公里的生物防火林带，其余的生物防火林带可以纳入下一期森林防火规划中根据最新的管理要求进行建设完善。</w:t>
      </w:r>
    </w:p>
    <w:p w14:paraId="059DEAB9">
      <w:pPr>
        <w:spacing w:line="276" w:lineRule="auto"/>
        <w:ind w:left="617" w:leftChars="257"/>
        <w:rPr>
          <w:rFonts w:ascii="Times New Roman" w:hAnsi="Times New Roman" w:eastAsia="仿宋" w:cs="Times New Roman"/>
          <w:b/>
          <w:bCs/>
          <w:sz w:val="30"/>
          <w:szCs w:val="30"/>
        </w:rPr>
      </w:pPr>
      <w:bookmarkStart w:id="143" w:name="_Toc32327575"/>
      <w:r>
        <w:rPr>
          <w:rFonts w:ascii="Times New Roman" w:hAnsi="Times New Roman" w:eastAsia="仿宋" w:cs="Times New Roman"/>
          <w:b/>
          <w:bCs/>
          <w:sz w:val="30"/>
          <w:szCs w:val="30"/>
        </w:rPr>
        <w:t>2.森林防火应急救援通道路网建设</w:t>
      </w:r>
      <w:bookmarkEnd w:id="143"/>
    </w:p>
    <w:p w14:paraId="16426E03">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应急救援通道是林区车辆通行道路或人行登山道路，防火应急救援通道网是林区巡护、灭火人员物资输送、营林森工和林火阻隔的基础工程。根据通行情况分为防火主干道和防火次干道，坡头区现有防火主干道和次干道总体布局合理，路网密度较大，路况养护及时，通达性良好。</w:t>
      </w:r>
    </w:p>
    <w:p w14:paraId="0D83226A">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根据林区公路和森林防火工程技术标准，当前的森林防火应急救援通道应建成宽3-5米的林区车辆通行道路，或人行登山道路。规划以完善重点火险区的次干道为主，防火应急救援通道网建设应结合森林步道建设、村村通公路等工程，与公路交通管理部门、旅游部门开展合作，合理增设森林防火应急救援线路、调整防火应急救援通道级别，确保森林消防车辆、装备和人员的通行能力，为扑救火灾快速通道提供保障。</w:t>
      </w:r>
    </w:p>
    <w:p w14:paraId="7ACBEE4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因坡头区的森林资源较为分散，现有道路网络较为发达，只需新建少量的应急救援通道即可基本满足区内的森林防火需求，本期规划仅对重点防火地区部分死角区域，补充建设森林防火应急救援通道3公里。</w:t>
      </w:r>
    </w:p>
    <w:p w14:paraId="7C804B31">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本期规划重点在坡头镇、龙头镇、乾塘镇、官渡镇、南三镇5个镇的重点火险区建设生物防火林带，以提高对森林火灾的应对能力，麻斜、南调2个街道的森林面积较少，可暂时不进行相应的建设规划。本期规划期内对于生物防火林带建设、应急救援通道建设等规划内容见表5-2。</w:t>
      </w:r>
    </w:p>
    <w:p w14:paraId="60D18252">
      <w:pPr>
        <w:tabs>
          <w:tab w:val="left" w:pos="981"/>
        </w:tabs>
        <w:spacing w:line="452" w:lineRule="exact"/>
        <w:jc w:val="center"/>
        <w:rPr>
          <w:rFonts w:ascii="Times New Roman" w:hAnsi="Times New Roman" w:eastAsia="黑体" w:cs="Times New Roman"/>
          <w:bCs/>
          <w:sz w:val="28"/>
        </w:rPr>
      </w:pPr>
      <w:r>
        <w:rPr>
          <w:rFonts w:ascii="Times New Roman" w:hAnsi="Times New Roman" w:eastAsia="黑体" w:cs="Times New Roman"/>
          <w:bCs/>
          <w:sz w:val="28"/>
        </w:rPr>
        <w:t>表5-2</w:t>
      </w:r>
      <w:r>
        <w:rPr>
          <w:rFonts w:ascii="Times New Roman" w:hAnsi="Times New Roman" w:eastAsia="黑体" w:cs="Times New Roman"/>
          <w:bCs/>
          <w:sz w:val="28"/>
        </w:rPr>
        <w:tab/>
      </w:r>
      <w:r>
        <w:rPr>
          <w:rFonts w:ascii="Times New Roman" w:hAnsi="Times New Roman" w:eastAsia="黑体" w:cs="Times New Roman"/>
          <w:bCs/>
          <w:sz w:val="28"/>
        </w:rPr>
        <w:t>林火阻隔系统建设规划表</w:t>
      </w:r>
    </w:p>
    <w:tbl>
      <w:tblPr>
        <w:tblStyle w:val="15"/>
        <w:tblW w:w="79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77"/>
        <w:gridCol w:w="841"/>
        <w:gridCol w:w="1820"/>
        <w:gridCol w:w="2026"/>
        <w:gridCol w:w="610"/>
      </w:tblGrid>
      <w:tr w14:paraId="4E848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2677" w:type="dxa"/>
            <w:shd w:val="clear" w:color="auto" w:fill="BEBEBE" w:themeFill="background1" w:themeFillShade="BF"/>
            <w:vAlign w:val="center"/>
          </w:tcPr>
          <w:p w14:paraId="608176CD">
            <w:pPr>
              <w:pStyle w:val="20"/>
              <w:spacing w:before="100"/>
              <w:rPr>
                <w:rFonts w:ascii="Times New Roman" w:hAnsi="Times New Roman" w:eastAsia="仿宋" w:cs="Times New Roman"/>
                <w:b/>
                <w:bCs/>
                <w:sz w:val="24"/>
              </w:rPr>
            </w:pPr>
            <w:r>
              <w:rPr>
                <w:rFonts w:ascii="Times New Roman" w:hAnsi="Times New Roman" w:eastAsia="仿宋" w:cs="Times New Roman"/>
                <w:b/>
                <w:bCs/>
                <w:sz w:val="24"/>
              </w:rPr>
              <w:t>建设内容</w:t>
            </w:r>
          </w:p>
        </w:tc>
        <w:tc>
          <w:tcPr>
            <w:tcW w:w="841" w:type="dxa"/>
            <w:shd w:val="clear" w:color="auto" w:fill="BEBEBE" w:themeFill="background1" w:themeFillShade="BF"/>
            <w:vAlign w:val="center"/>
          </w:tcPr>
          <w:p w14:paraId="61B78FB4">
            <w:pPr>
              <w:pStyle w:val="20"/>
              <w:spacing w:before="100"/>
              <w:ind w:left="82" w:leftChars="34" w:right="48" w:rightChars="20"/>
              <w:rPr>
                <w:rFonts w:ascii="Times New Roman" w:hAnsi="Times New Roman" w:eastAsia="仿宋" w:cs="Times New Roman"/>
                <w:b/>
                <w:bCs/>
                <w:sz w:val="24"/>
              </w:rPr>
            </w:pPr>
            <w:r>
              <w:rPr>
                <w:rFonts w:ascii="Times New Roman" w:hAnsi="Times New Roman" w:eastAsia="仿宋" w:cs="Times New Roman"/>
                <w:b/>
                <w:bCs/>
                <w:sz w:val="24"/>
              </w:rPr>
              <w:t>单位</w:t>
            </w:r>
          </w:p>
        </w:tc>
        <w:tc>
          <w:tcPr>
            <w:tcW w:w="1820" w:type="dxa"/>
            <w:shd w:val="clear" w:color="auto" w:fill="BEBEBE" w:themeFill="background1" w:themeFillShade="BF"/>
            <w:vAlign w:val="center"/>
          </w:tcPr>
          <w:p w14:paraId="5A10E88C">
            <w:pPr>
              <w:pStyle w:val="20"/>
              <w:spacing w:before="91"/>
              <w:ind w:left="-5" w:leftChars="-2" w:right="-5" w:rightChars="-2"/>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近期</w:t>
            </w:r>
          </w:p>
          <w:p w14:paraId="55B61BE0">
            <w:pPr>
              <w:pStyle w:val="20"/>
              <w:spacing w:before="91"/>
              <w:ind w:left="-5" w:leftChars="-2" w:right="-5" w:rightChars="-2"/>
              <w:jc w:val="left"/>
              <w:rPr>
                <w:rFonts w:ascii="Times New Roman" w:hAnsi="Times New Roman" w:eastAsia="仿宋" w:cs="Times New Roman"/>
                <w:b/>
                <w:bCs/>
                <w:sz w:val="24"/>
                <w:lang w:eastAsia="zh-CN"/>
              </w:rPr>
            </w:pPr>
            <w:r>
              <w:rPr>
                <w:rFonts w:ascii="Times New Roman" w:hAnsi="Times New Roman" w:eastAsia="仿宋" w:cs="Times New Roman"/>
                <w:b/>
                <w:bCs/>
                <w:sz w:val="24"/>
                <w:szCs w:val="24"/>
                <w:lang w:eastAsia="zh-CN"/>
              </w:rPr>
              <w:t>（2025-2029年）</w:t>
            </w:r>
          </w:p>
        </w:tc>
        <w:tc>
          <w:tcPr>
            <w:tcW w:w="2026" w:type="dxa"/>
            <w:shd w:val="clear" w:color="auto" w:fill="BEBEBE" w:themeFill="background1" w:themeFillShade="BF"/>
            <w:vAlign w:val="center"/>
          </w:tcPr>
          <w:p w14:paraId="4658321F">
            <w:pPr>
              <w:pStyle w:val="20"/>
              <w:spacing w:before="9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远期</w:t>
            </w:r>
          </w:p>
          <w:p w14:paraId="4087AF9F">
            <w:pPr>
              <w:pStyle w:val="20"/>
              <w:spacing w:before="91"/>
              <w:rPr>
                <w:rFonts w:ascii="Times New Roman" w:hAnsi="Times New Roman" w:eastAsia="仿宋" w:cs="Times New Roman"/>
                <w:b/>
                <w:bCs/>
                <w:sz w:val="24"/>
                <w:lang w:eastAsia="zh-CN"/>
              </w:rPr>
            </w:pPr>
            <w:r>
              <w:rPr>
                <w:rFonts w:ascii="Times New Roman" w:hAnsi="Times New Roman" w:eastAsia="仿宋" w:cs="Times New Roman"/>
                <w:b/>
                <w:bCs/>
                <w:sz w:val="24"/>
                <w:szCs w:val="24"/>
                <w:lang w:eastAsia="zh-CN"/>
              </w:rPr>
              <w:t>（2030-2034年）</w:t>
            </w:r>
          </w:p>
        </w:tc>
        <w:tc>
          <w:tcPr>
            <w:tcW w:w="610" w:type="dxa"/>
            <w:shd w:val="clear" w:color="auto" w:fill="BEBEBE" w:themeFill="background1" w:themeFillShade="BF"/>
            <w:vAlign w:val="center"/>
          </w:tcPr>
          <w:p w14:paraId="306930DE">
            <w:pPr>
              <w:pStyle w:val="20"/>
              <w:spacing w:before="100"/>
              <w:ind w:left="38" w:leftChars="16" w:right="29" w:rightChars="12"/>
              <w:rPr>
                <w:rFonts w:ascii="Times New Roman" w:hAnsi="Times New Roman" w:eastAsia="仿宋" w:cs="Times New Roman"/>
                <w:b/>
                <w:bCs/>
                <w:sz w:val="24"/>
              </w:rPr>
            </w:pPr>
            <w:r>
              <w:rPr>
                <w:rFonts w:ascii="Times New Roman" w:hAnsi="Times New Roman" w:eastAsia="仿宋" w:cs="Times New Roman"/>
                <w:b/>
                <w:bCs/>
                <w:sz w:val="24"/>
              </w:rPr>
              <w:t>合计</w:t>
            </w:r>
          </w:p>
        </w:tc>
      </w:tr>
      <w:tr w14:paraId="31A62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2677" w:type="dxa"/>
          </w:tcPr>
          <w:p w14:paraId="4C4D1AC0">
            <w:pPr>
              <w:pStyle w:val="20"/>
              <w:spacing w:before="100"/>
              <w:ind w:left="141"/>
              <w:jc w:val="left"/>
              <w:rPr>
                <w:rFonts w:ascii="Times New Roman" w:hAnsi="Times New Roman" w:eastAsia="仿宋" w:cs="Times New Roman"/>
                <w:sz w:val="24"/>
              </w:rPr>
            </w:pPr>
            <w:r>
              <w:rPr>
                <w:rFonts w:ascii="Times New Roman" w:hAnsi="Times New Roman" w:eastAsia="仿宋" w:cs="Times New Roman"/>
                <w:sz w:val="24"/>
              </w:rPr>
              <w:t>生物防火林带建设</w:t>
            </w:r>
          </w:p>
        </w:tc>
        <w:tc>
          <w:tcPr>
            <w:tcW w:w="841" w:type="dxa"/>
          </w:tcPr>
          <w:p w14:paraId="45080407">
            <w:pPr>
              <w:pStyle w:val="20"/>
              <w:spacing w:before="100"/>
              <w:ind w:left="82" w:leftChars="34" w:right="48" w:rightChars="20"/>
              <w:rPr>
                <w:rFonts w:ascii="Times New Roman" w:hAnsi="Times New Roman" w:eastAsia="仿宋" w:cs="Times New Roman"/>
                <w:sz w:val="24"/>
              </w:rPr>
            </w:pPr>
            <w:r>
              <w:rPr>
                <w:rFonts w:ascii="Times New Roman" w:hAnsi="Times New Roman" w:eastAsia="仿宋" w:cs="Times New Roman"/>
                <w:sz w:val="24"/>
              </w:rPr>
              <w:t>公里</w:t>
            </w:r>
          </w:p>
        </w:tc>
        <w:tc>
          <w:tcPr>
            <w:tcW w:w="1820" w:type="dxa"/>
            <w:vAlign w:val="center"/>
          </w:tcPr>
          <w:p w14:paraId="5F8F56EF">
            <w:pPr>
              <w:pStyle w:val="20"/>
              <w:spacing w:before="100"/>
              <w:ind w:left="82" w:leftChars="34" w:right="48" w:rightChars="20"/>
              <w:rPr>
                <w:rFonts w:ascii="Times New Roman" w:hAnsi="Times New Roman" w:eastAsia="仿宋" w:cs="Times New Roman"/>
                <w:sz w:val="24"/>
                <w:lang w:eastAsia="zh-CN"/>
              </w:rPr>
            </w:pPr>
            <w:r>
              <w:rPr>
                <w:rFonts w:ascii="Times New Roman" w:hAnsi="Times New Roman" w:eastAsia="仿宋" w:cs="Times New Roman"/>
                <w:sz w:val="24"/>
                <w:lang w:eastAsia="zh-CN"/>
              </w:rPr>
              <w:t>25</w:t>
            </w:r>
          </w:p>
        </w:tc>
        <w:tc>
          <w:tcPr>
            <w:tcW w:w="2026" w:type="dxa"/>
            <w:vAlign w:val="center"/>
          </w:tcPr>
          <w:p w14:paraId="1906F93A">
            <w:pPr>
              <w:pStyle w:val="20"/>
              <w:spacing w:before="100"/>
              <w:ind w:left="82" w:leftChars="34" w:right="48" w:rightChars="20"/>
              <w:rPr>
                <w:rFonts w:ascii="Times New Roman" w:hAnsi="Times New Roman" w:eastAsia="仿宋" w:cs="Times New Roman"/>
                <w:sz w:val="24"/>
                <w:lang w:eastAsia="zh-CN"/>
              </w:rPr>
            </w:pPr>
            <w:r>
              <w:rPr>
                <w:rFonts w:ascii="Times New Roman" w:hAnsi="Times New Roman" w:eastAsia="仿宋" w:cs="Times New Roman"/>
                <w:sz w:val="24"/>
                <w:lang w:eastAsia="zh-CN"/>
              </w:rPr>
              <w:t>25</w:t>
            </w:r>
          </w:p>
        </w:tc>
        <w:tc>
          <w:tcPr>
            <w:tcW w:w="610" w:type="dxa"/>
            <w:vAlign w:val="center"/>
          </w:tcPr>
          <w:p w14:paraId="3B93D6D9">
            <w:pPr>
              <w:pStyle w:val="20"/>
              <w:spacing w:before="100"/>
              <w:ind w:left="82" w:leftChars="34" w:right="48" w:rightChars="20"/>
              <w:rPr>
                <w:rFonts w:ascii="Times New Roman" w:hAnsi="Times New Roman" w:eastAsia="仿宋" w:cs="Times New Roman"/>
                <w:sz w:val="24"/>
              </w:rPr>
            </w:pPr>
            <w:r>
              <w:rPr>
                <w:rFonts w:ascii="Times New Roman" w:hAnsi="Times New Roman" w:eastAsia="仿宋" w:cs="Times New Roman"/>
                <w:sz w:val="24"/>
                <w:lang w:eastAsia="zh-CN"/>
              </w:rPr>
              <w:t>50</w:t>
            </w:r>
          </w:p>
        </w:tc>
      </w:tr>
      <w:tr w14:paraId="00FEE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677" w:type="dxa"/>
          </w:tcPr>
          <w:p w14:paraId="4E13D3BB">
            <w:pPr>
              <w:pStyle w:val="20"/>
              <w:spacing w:before="100"/>
              <w:ind w:left="141"/>
              <w:jc w:val="left"/>
              <w:rPr>
                <w:rFonts w:ascii="Times New Roman" w:hAnsi="Times New Roman" w:eastAsia="仿宋" w:cs="Times New Roman"/>
                <w:sz w:val="24"/>
                <w:lang w:eastAsia="zh-CN"/>
              </w:rPr>
            </w:pPr>
            <w:r>
              <w:rPr>
                <w:rFonts w:ascii="Times New Roman" w:hAnsi="Times New Roman" w:eastAsia="仿宋" w:cs="Times New Roman"/>
                <w:sz w:val="24"/>
                <w:lang w:eastAsia="zh-CN"/>
              </w:rPr>
              <w:t>森林防火应急救援通道</w:t>
            </w:r>
          </w:p>
        </w:tc>
        <w:tc>
          <w:tcPr>
            <w:tcW w:w="841" w:type="dxa"/>
          </w:tcPr>
          <w:p w14:paraId="69AE9408">
            <w:pPr>
              <w:pStyle w:val="20"/>
              <w:spacing w:before="100"/>
              <w:ind w:left="82" w:leftChars="34" w:right="48" w:rightChars="20"/>
              <w:rPr>
                <w:rFonts w:ascii="Times New Roman" w:hAnsi="Times New Roman" w:eastAsia="仿宋" w:cs="Times New Roman"/>
                <w:sz w:val="24"/>
              </w:rPr>
            </w:pPr>
            <w:r>
              <w:rPr>
                <w:rFonts w:ascii="Times New Roman" w:hAnsi="Times New Roman" w:eastAsia="仿宋" w:cs="Times New Roman"/>
                <w:sz w:val="24"/>
              </w:rPr>
              <w:t>公里</w:t>
            </w:r>
          </w:p>
        </w:tc>
        <w:tc>
          <w:tcPr>
            <w:tcW w:w="1820" w:type="dxa"/>
            <w:vAlign w:val="center"/>
          </w:tcPr>
          <w:p w14:paraId="6971F4B5">
            <w:pPr>
              <w:pStyle w:val="20"/>
              <w:spacing w:before="100"/>
              <w:ind w:left="82" w:leftChars="34" w:right="48" w:rightChars="20"/>
              <w:rPr>
                <w:rFonts w:ascii="Times New Roman" w:hAnsi="Times New Roman" w:eastAsia="仿宋" w:cs="Times New Roman"/>
                <w:sz w:val="24"/>
                <w:lang w:eastAsia="zh-CN"/>
              </w:rPr>
            </w:pPr>
          </w:p>
        </w:tc>
        <w:tc>
          <w:tcPr>
            <w:tcW w:w="2026" w:type="dxa"/>
            <w:vAlign w:val="center"/>
          </w:tcPr>
          <w:p w14:paraId="53C5C2FB">
            <w:pPr>
              <w:pStyle w:val="20"/>
              <w:spacing w:before="100"/>
              <w:ind w:left="82" w:leftChars="34" w:right="48" w:rightChars="20"/>
              <w:rPr>
                <w:rFonts w:ascii="Times New Roman" w:hAnsi="Times New Roman" w:eastAsia="仿宋" w:cs="Times New Roman"/>
                <w:sz w:val="24"/>
                <w:lang w:eastAsia="zh-CN"/>
              </w:rPr>
            </w:pPr>
            <w:r>
              <w:rPr>
                <w:rFonts w:ascii="Times New Roman" w:hAnsi="Times New Roman" w:eastAsia="仿宋" w:cs="Times New Roman"/>
                <w:sz w:val="24"/>
                <w:lang w:eastAsia="zh-CN"/>
              </w:rPr>
              <w:t>3</w:t>
            </w:r>
          </w:p>
        </w:tc>
        <w:tc>
          <w:tcPr>
            <w:tcW w:w="610" w:type="dxa"/>
            <w:vAlign w:val="center"/>
          </w:tcPr>
          <w:p w14:paraId="64D6015B">
            <w:pPr>
              <w:pStyle w:val="20"/>
              <w:spacing w:before="100"/>
              <w:ind w:left="82" w:leftChars="34" w:right="48" w:rightChars="20"/>
              <w:rPr>
                <w:rFonts w:ascii="Times New Roman" w:hAnsi="Times New Roman" w:eastAsia="仿宋" w:cs="Times New Roman"/>
                <w:sz w:val="24"/>
                <w:lang w:eastAsia="zh-CN"/>
              </w:rPr>
            </w:pPr>
            <w:r>
              <w:rPr>
                <w:rFonts w:ascii="Times New Roman" w:hAnsi="Times New Roman" w:eastAsia="仿宋" w:cs="Times New Roman"/>
                <w:sz w:val="24"/>
                <w:lang w:eastAsia="zh-CN"/>
              </w:rPr>
              <w:t>3</w:t>
            </w:r>
          </w:p>
        </w:tc>
      </w:tr>
    </w:tbl>
    <w:p w14:paraId="4E3064C0">
      <w:pPr>
        <w:pStyle w:val="12"/>
        <w:wordWrap w:val="0"/>
        <w:spacing w:before="156" w:after="0" w:line="360" w:lineRule="auto"/>
        <w:textAlignment w:val="baseline"/>
        <w:outlineLvl w:val="2"/>
        <w:rPr>
          <w:rFonts w:ascii="Times New Roman" w:hAnsi="Times New Roman" w:eastAsia="仿宋" w:cs="Times New Roman"/>
          <w:sz w:val="32"/>
        </w:rPr>
      </w:pPr>
      <w:r>
        <w:rPr>
          <w:rFonts w:ascii="Times New Roman" w:hAnsi="Times New Roman" w:eastAsia="仿宋" w:cs="Times New Roman"/>
          <w:sz w:val="32"/>
        </w:rPr>
        <w:t>5.1.3 瞭望监测系统</w:t>
      </w:r>
      <w:bookmarkEnd w:id="138"/>
    </w:p>
    <w:p w14:paraId="3195ECE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森林防火是野外工作，如何更科学地从源头防控森林火灾发生，如何更高效地在初发时将森林火灾扑灭，是森林防火的重点和难点问题。搭建智能化森林防火视频监测系统是一个可行的解决方案。</w:t>
      </w:r>
    </w:p>
    <w:p w14:paraId="5FAEF080">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目前没有森林防火瞭望监测系统，林区火情瞭望监测主要依靠护林员的地面巡逻。根据“《广东省森林防火规划（2017-2025年）》重点区域瞭望监测覆盖率达到90%以上”的要求，应充分利用现有铁塔、电力、网络等公共资源，采用先进的红外探测技术、高清可见光视频技术、智能烟火识别技术，实现森林火情24小时不间断探测和自动报警。在森林资源分布集中、人员流动性大、火源控制难度大、森林高火险区等重点区域和重点部位建设视频监控系统，做到及时发现火情，及时扑灭。同时吸收利用社会登高瞭望平台，保证重点区域瞭望监测覆盖率达到95%以上。</w:t>
      </w:r>
    </w:p>
    <w:p w14:paraId="554D4560">
      <w:pPr>
        <w:widowControl w:val="0"/>
        <w:spacing w:line="360" w:lineRule="auto"/>
        <w:ind w:firstLine="602" w:firstLineChars="200"/>
        <w:rPr>
          <w:rFonts w:ascii="Times New Roman" w:hAnsi="Times New Roman" w:eastAsia="仿宋" w:cs="Times New Roman"/>
          <w:b/>
          <w:bCs/>
          <w:kern w:val="28"/>
          <w:sz w:val="30"/>
          <w:szCs w:val="30"/>
        </w:rPr>
      </w:pPr>
      <w:r>
        <w:rPr>
          <w:rFonts w:ascii="Times New Roman" w:hAnsi="Times New Roman" w:eastAsia="仿宋" w:cs="Times New Roman"/>
          <w:b/>
          <w:bCs/>
          <w:kern w:val="28"/>
          <w:sz w:val="30"/>
          <w:szCs w:val="30"/>
        </w:rPr>
        <w:t>1.远程视频监测系统</w:t>
      </w:r>
    </w:p>
    <w:p w14:paraId="106B5CC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远程视频监测系统包括火情视频监控前端系统、火源视频监测系统、光伏供电系统、软件平台、基础设施、信息传输系统和指挥中心控制系统。系统具备远距离自动识别火情、自动准确定位火情位置的功能。前端监控摄像机配备热红外、可见光两种传感器，可以自动识别监测范围内热源和烟雾，能准确监测到森林火情火灾，以及焚烧秸秆、焚烧垃圾、生火做饭、上坟烧纸等野外用火行为，一旦发现火源或烟雾后将抓拍照片、录制视频并向监测中心发出报警，并通过地理空间分析准确定位火情具体位置；监测中心实时接收到报警信息，能第一时间将报警信息以语音、视频、文字等简单直观的形式发送给前线防火工作人员，调度指挥相关人员迅速赶赴现场处置；同时，监测系统能对森林火灾进行实时监控，为森林火灾扑救指挥决策提供科学参考。系统建成投入使用后可大幅提升早发现、早处置的森林火灾能力，夯实“打早、打小、打了”的森林火灾扑救目标。</w:t>
      </w:r>
    </w:p>
    <w:p w14:paraId="01D2FD2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在林区复杂环境下实现实时监控，系统建设要具备以下特点：</w:t>
      </w:r>
    </w:p>
    <w:p w14:paraId="1646D09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（1）大范围监控能力。监控摄像机应安装在森林制高点，要求视野广、无障碍、监控角度大，尽量少设监控点，并尽可能使得每个监控点监控覆盖的森林面积最大，如无法回避有死角，则增加监控点。</w:t>
      </w:r>
    </w:p>
    <w:p w14:paraId="35BCB0E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2）全天候监控。监控点要全天候工作，选择摄像机应选用红外敏感型彩色转黑白摄像机；镜头应选用日夜两用型镜头，并且3千米外能看清人物活动；云台要求选用螺杆传动的室外一体化云台，为减少远距离图像的抖动，摄像机的安装要确保牢固稳定。</w:t>
      </w:r>
    </w:p>
    <w:p w14:paraId="22DC924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3）可靠的传输链路。由于森林防火监控自身的特点，传输方式不可能采用有线或光缆的方式，因此最理想的方式就是无线传输。无线传输方式以施工简便，成本低，一次性投入等优势，是监控系统传输链路的首选。图像实时传输、清晰，传输频率可选，并且可根据传输距离的远近、现场自然条件的不同，其功率的大小可以按要求配置，在遇到障碍物阻挡的情况下，可采用架设中继（图像/数据）系统。</w:t>
      </w:r>
    </w:p>
    <w:p w14:paraId="0B412A9A">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（4）稳定的前端设备的供电。在森林防火监控系统中，能够给前端设备提供稳定的电源是非常重要的。如果无法找到合适的有源点，可采用太阳能供电方式。</w:t>
      </w:r>
    </w:p>
    <w:p w14:paraId="456CD32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（5）能实时监控前端设备工作状态。由于整个监控前端设备地处林区，维护极为不便，所以中心要能随时掌握前端设备的工作状态，对维护将起到重要的指导分析作用。</w:t>
      </w:r>
    </w:p>
    <w:p w14:paraId="7AED4CCA">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系统建成后，可全面提升坡头区森林防火监测预警、指挥调度、信息传递现代化水平。将形成坡头区森林防火“可视化、可通话、可调度、可协同、可指挥”的综合一体化平台，同时实现省、市、县（区）三级森林防火指挥、控制、管理平台的互联互通，为后期“坡头智慧林业”建设奠定基础。</w:t>
      </w:r>
    </w:p>
    <w:p w14:paraId="7CA7E87A">
      <w:pPr>
        <w:pStyle w:val="14"/>
        <w:wordWrap w:val="0"/>
        <w:spacing w:before="0" w:beforeAutospacing="0" w:line="360" w:lineRule="auto"/>
        <w:ind w:firstLine="600"/>
        <w:textAlignment w:val="baseline"/>
        <w:rPr>
          <w:rFonts w:eastAsia="仿宋"/>
          <w:kern w:val="28"/>
          <w:sz w:val="30"/>
          <w:szCs w:val="30"/>
        </w:rPr>
      </w:pPr>
      <w:r>
        <w:rPr>
          <w:rFonts w:eastAsia="仿宋"/>
          <w:kern w:val="0"/>
          <w:sz w:val="30"/>
          <w:szCs w:val="30"/>
        </w:rPr>
        <w:t>规划期内计划建设森林防火远程视频监控终端10套，单个终端监控半径应达5千米以上。规划期内瞭望监测系统建设计划见下表5-3。</w:t>
      </w:r>
    </w:p>
    <w:p w14:paraId="508E7D57">
      <w:pPr>
        <w:spacing w:line="360" w:lineRule="auto"/>
        <w:jc w:val="center"/>
        <w:rPr>
          <w:rFonts w:ascii="Times New Roman" w:hAnsi="Times New Roman" w:cs="Times New Roman"/>
        </w:rPr>
      </w:pPr>
      <w:r>
        <w:rPr>
          <w:rFonts w:ascii="Times New Roman" w:hAnsi="Times New Roman" w:eastAsia="黑体" w:cs="Times New Roman"/>
          <w:sz w:val="28"/>
          <w:szCs w:val="28"/>
        </w:rPr>
        <w:t>表5-3  瞭望监测系统建设计划表</w:t>
      </w:r>
    </w:p>
    <w:tbl>
      <w:tblPr>
        <w:tblStyle w:val="15"/>
        <w:tblW w:w="4998" w:type="pct"/>
        <w:jc w:val="center"/>
        <w:tblLayout w:type="autofit"/>
        <w:tblCellMar>
          <w:top w:w="0" w:type="dxa"/>
          <w:left w:w="108" w:type="dxa"/>
          <w:bottom w:w="0" w:type="dxa"/>
          <w:right w:w="108" w:type="dxa"/>
        </w:tblCellMar>
      </w:tblPr>
      <w:tblGrid>
        <w:gridCol w:w="504"/>
        <w:gridCol w:w="1234"/>
        <w:gridCol w:w="510"/>
        <w:gridCol w:w="888"/>
        <w:gridCol w:w="1860"/>
        <w:gridCol w:w="1812"/>
        <w:gridCol w:w="1711"/>
      </w:tblGrid>
      <w:tr w14:paraId="73E298FE">
        <w:tblPrEx>
          <w:tblCellMar>
            <w:top w:w="0" w:type="dxa"/>
            <w:left w:w="108" w:type="dxa"/>
            <w:bottom w:w="0" w:type="dxa"/>
            <w:right w:w="108" w:type="dxa"/>
          </w:tblCellMar>
        </w:tblPrEx>
        <w:trPr>
          <w:trHeight w:val="454" w:hRule="atLeast"/>
          <w:tblHeader/>
          <w:jc w:val="center"/>
        </w:trPr>
        <w:tc>
          <w:tcPr>
            <w:tcW w:w="296"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056B578A">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序号</w:t>
            </w:r>
          </w:p>
        </w:tc>
        <w:tc>
          <w:tcPr>
            <w:tcW w:w="724"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0209EFF3">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建设项目</w:t>
            </w:r>
          </w:p>
        </w:tc>
        <w:tc>
          <w:tcPr>
            <w:tcW w:w="299"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5246F433">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单位</w:t>
            </w:r>
          </w:p>
        </w:tc>
        <w:tc>
          <w:tcPr>
            <w:tcW w:w="2675" w:type="pct"/>
            <w:gridSpan w:val="3"/>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071327D8">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建设期限</w:t>
            </w:r>
          </w:p>
        </w:tc>
        <w:tc>
          <w:tcPr>
            <w:tcW w:w="1004"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04EC2F63">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备注</w:t>
            </w:r>
          </w:p>
        </w:tc>
      </w:tr>
      <w:tr w14:paraId="1DF2B9E7">
        <w:tblPrEx>
          <w:tblCellMar>
            <w:top w:w="0" w:type="dxa"/>
            <w:left w:w="108" w:type="dxa"/>
            <w:bottom w:w="0" w:type="dxa"/>
            <w:right w:w="108" w:type="dxa"/>
          </w:tblCellMar>
        </w:tblPrEx>
        <w:trPr>
          <w:tblHeader/>
          <w:jc w:val="center"/>
        </w:trPr>
        <w:tc>
          <w:tcPr>
            <w:tcW w:w="296"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571432AC">
            <w:pPr>
              <w:jc w:val="center"/>
              <w:rPr>
                <w:rFonts w:ascii="Times New Roman" w:hAnsi="Times New Roman" w:eastAsia="仿宋" w:cs="Times New Roman"/>
                <w:color w:val="000000"/>
              </w:rPr>
            </w:pPr>
          </w:p>
        </w:tc>
        <w:tc>
          <w:tcPr>
            <w:tcW w:w="724"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3CE8C7A0">
            <w:pPr>
              <w:jc w:val="center"/>
              <w:rPr>
                <w:rFonts w:ascii="Times New Roman" w:hAnsi="Times New Roman" w:eastAsia="仿宋" w:cs="Times New Roman"/>
                <w:color w:val="000000"/>
              </w:rPr>
            </w:pPr>
          </w:p>
        </w:tc>
        <w:tc>
          <w:tcPr>
            <w:tcW w:w="299"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493F287B">
            <w:pPr>
              <w:jc w:val="center"/>
              <w:rPr>
                <w:rFonts w:ascii="Times New Roman" w:hAnsi="Times New Roman" w:eastAsia="仿宋" w:cs="Times New Roman"/>
                <w:color w:val="000000"/>
              </w:rPr>
            </w:pPr>
          </w:p>
        </w:tc>
        <w:tc>
          <w:tcPr>
            <w:tcW w:w="521"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1700CAFB">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数量</w:t>
            </w:r>
          </w:p>
        </w:tc>
        <w:tc>
          <w:tcPr>
            <w:tcW w:w="1091"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1477BFED">
            <w:pPr>
              <w:pStyle w:val="20"/>
              <w:spacing w:before="91"/>
              <w:ind w:left="-5" w:leftChars="-2" w:right="-5" w:rightChars="-2"/>
              <w:rPr>
                <w:rFonts w:ascii="Times New Roman" w:hAnsi="Times New Roman" w:eastAsia="仿宋" w:cs="Times New Roman"/>
                <w:b/>
                <w:bCs/>
                <w:lang w:eastAsia="zh-CN"/>
              </w:rPr>
            </w:pPr>
            <w:r>
              <w:rPr>
                <w:rFonts w:ascii="Times New Roman" w:hAnsi="Times New Roman" w:eastAsia="仿宋" w:cs="Times New Roman"/>
                <w:b/>
                <w:bCs/>
                <w:lang w:eastAsia="zh-CN"/>
              </w:rPr>
              <w:t>近期</w:t>
            </w:r>
          </w:p>
          <w:p w14:paraId="510A982D">
            <w:pPr>
              <w:pStyle w:val="20"/>
              <w:spacing w:before="91"/>
              <w:ind w:left="-5" w:leftChars="-2" w:right="-5" w:rightChars="-2"/>
              <w:rPr>
                <w:rFonts w:ascii="Times New Roman" w:hAnsi="Times New Roman" w:eastAsia="仿宋" w:cs="Times New Roman"/>
                <w:color w:val="000000"/>
                <w:sz w:val="24"/>
                <w:szCs w:val="24"/>
              </w:rPr>
            </w:pPr>
            <w:r>
              <w:rPr>
                <w:rFonts w:ascii="Times New Roman" w:hAnsi="Times New Roman" w:eastAsia="仿宋" w:cs="Times New Roman"/>
                <w:b/>
                <w:bCs/>
                <w:lang w:eastAsia="zh-CN"/>
              </w:rPr>
              <w:t>（2025-2029年）</w:t>
            </w:r>
          </w:p>
        </w:tc>
        <w:tc>
          <w:tcPr>
            <w:tcW w:w="1062" w:type="pc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1E7CCF37">
            <w:pPr>
              <w:pStyle w:val="20"/>
              <w:spacing w:before="91"/>
              <w:rPr>
                <w:rFonts w:ascii="Times New Roman" w:hAnsi="Times New Roman" w:eastAsia="仿宋" w:cs="Times New Roman"/>
                <w:b/>
                <w:bCs/>
                <w:lang w:eastAsia="zh-CN"/>
              </w:rPr>
            </w:pPr>
            <w:r>
              <w:rPr>
                <w:rFonts w:ascii="Times New Roman" w:hAnsi="Times New Roman" w:eastAsia="仿宋" w:cs="Times New Roman"/>
                <w:b/>
                <w:bCs/>
                <w:lang w:eastAsia="zh-CN"/>
              </w:rPr>
              <w:t>远期</w:t>
            </w:r>
          </w:p>
          <w:p w14:paraId="352634CB">
            <w:pPr>
              <w:pStyle w:val="20"/>
              <w:spacing w:before="91"/>
              <w:rPr>
                <w:rFonts w:ascii="Times New Roman" w:hAnsi="Times New Roman" w:eastAsia="仿宋" w:cs="Times New Roman"/>
                <w:color w:val="000000"/>
                <w:sz w:val="24"/>
                <w:szCs w:val="24"/>
              </w:rPr>
            </w:pPr>
            <w:r>
              <w:rPr>
                <w:rFonts w:ascii="Times New Roman" w:hAnsi="Times New Roman" w:eastAsia="仿宋" w:cs="Times New Roman"/>
                <w:b/>
                <w:bCs/>
                <w:lang w:eastAsia="zh-CN"/>
              </w:rPr>
              <w:t>（2030-2034年）</w:t>
            </w:r>
          </w:p>
        </w:tc>
        <w:tc>
          <w:tcPr>
            <w:tcW w:w="100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5C411FC">
            <w:pPr>
              <w:jc w:val="center"/>
              <w:rPr>
                <w:rFonts w:ascii="Times New Roman" w:hAnsi="Times New Roman" w:eastAsia="仿宋" w:cs="Times New Roman"/>
                <w:color w:val="000000"/>
              </w:rPr>
            </w:pPr>
          </w:p>
        </w:tc>
      </w:tr>
      <w:tr w14:paraId="0815192B">
        <w:tblPrEx>
          <w:tblCellMar>
            <w:top w:w="0" w:type="dxa"/>
            <w:left w:w="108" w:type="dxa"/>
            <w:bottom w:w="0" w:type="dxa"/>
            <w:right w:w="108" w:type="dxa"/>
          </w:tblCellMar>
        </w:tblPrEx>
        <w:trPr>
          <w:jc w:val="center"/>
        </w:trPr>
        <w:tc>
          <w:tcPr>
            <w:tcW w:w="296" w:type="pct"/>
            <w:tcBorders>
              <w:top w:val="nil"/>
              <w:left w:val="single" w:color="000000" w:sz="8" w:space="0"/>
              <w:bottom w:val="single" w:color="000000" w:sz="8" w:space="0"/>
              <w:right w:val="single" w:color="000000" w:sz="8" w:space="0"/>
            </w:tcBorders>
            <w:shd w:val="clear" w:color="auto" w:fill="auto"/>
            <w:vAlign w:val="center"/>
          </w:tcPr>
          <w:p w14:paraId="03D2A618">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1</w:t>
            </w:r>
          </w:p>
        </w:tc>
        <w:tc>
          <w:tcPr>
            <w:tcW w:w="724" w:type="pct"/>
            <w:tcBorders>
              <w:top w:val="nil"/>
              <w:left w:val="single" w:color="000000" w:sz="8" w:space="0"/>
              <w:bottom w:val="single" w:color="000000" w:sz="8" w:space="0"/>
              <w:right w:val="single" w:color="000000" w:sz="8" w:space="0"/>
            </w:tcBorders>
            <w:shd w:val="clear" w:color="auto" w:fill="auto"/>
            <w:vAlign w:val="center"/>
          </w:tcPr>
          <w:p w14:paraId="433A8BA9">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林火视频监控系统</w:t>
            </w:r>
          </w:p>
        </w:tc>
        <w:tc>
          <w:tcPr>
            <w:tcW w:w="299" w:type="pct"/>
            <w:tcBorders>
              <w:top w:val="nil"/>
              <w:left w:val="single" w:color="000000" w:sz="8" w:space="0"/>
              <w:bottom w:val="single" w:color="000000" w:sz="8" w:space="0"/>
              <w:right w:val="single" w:color="000000" w:sz="8" w:space="0"/>
            </w:tcBorders>
            <w:shd w:val="clear" w:color="auto" w:fill="auto"/>
            <w:vAlign w:val="center"/>
          </w:tcPr>
          <w:p w14:paraId="380C9AED">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套</w:t>
            </w:r>
          </w:p>
        </w:tc>
        <w:tc>
          <w:tcPr>
            <w:tcW w:w="521" w:type="pct"/>
            <w:tcBorders>
              <w:top w:val="nil"/>
              <w:left w:val="single" w:color="000000" w:sz="8" w:space="0"/>
              <w:bottom w:val="single" w:color="000000" w:sz="8" w:space="0"/>
              <w:right w:val="single" w:color="000000" w:sz="8" w:space="0"/>
            </w:tcBorders>
            <w:shd w:val="clear" w:color="auto" w:fill="auto"/>
            <w:vAlign w:val="center"/>
          </w:tcPr>
          <w:p w14:paraId="56A04958">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10</w:t>
            </w:r>
          </w:p>
        </w:tc>
        <w:tc>
          <w:tcPr>
            <w:tcW w:w="1091" w:type="pct"/>
            <w:tcBorders>
              <w:top w:val="nil"/>
              <w:left w:val="single" w:color="000000" w:sz="8" w:space="0"/>
              <w:bottom w:val="single" w:color="000000" w:sz="8" w:space="0"/>
              <w:right w:val="single" w:color="000000" w:sz="8" w:space="0"/>
            </w:tcBorders>
            <w:shd w:val="clear" w:color="auto" w:fill="auto"/>
            <w:vAlign w:val="center"/>
          </w:tcPr>
          <w:p w14:paraId="5E2A873D">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7</w:t>
            </w:r>
          </w:p>
        </w:tc>
        <w:tc>
          <w:tcPr>
            <w:tcW w:w="1062" w:type="pct"/>
            <w:tcBorders>
              <w:top w:val="nil"/>
              <w:left w:val="single" w:color="000000" w:sz="8" w:space="0"/>
              <w:bottom w:val="single" w:color="000000" w:sz="8" w:space="0"/>
              <w:right w:val="single" w:color="000000" w:sz="8" w:space="0"/>
            </w:tcBorders>
            <w:shd w:val="clear" w:color="auto" w:fill="auto"/>
            <w:vAlign w:val="center"/>
          </w:tcPr>
          <w:p w14:paraId="209319EF">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3</w:t>
            </w:r>
          </w:p>
        </w:tc>
        <w:tc>
          <w:tcPr>
            <w:tcW w:w="1004" w:type="pct"/>
            <w:tcBorders>
              <w:top w:val="nil"/>
              <w:left w:val="single" w:color="000000" w:sz="8" w:space="0"/>
              <w:bottom w:val="single" w:color="000000" w:sz="8" w:space="0"/>
              <w:right w:val="single" w:color="000000" w:sz="8" w:space="0"/>
            </w:tcBorders>
            <w:shd w:val="clear" w:color="auto" w:fill="auto"/>
            <w:vAlign w:val="center"/>
          </w:tcPr>
          <w:p w14:paraId="4656B972">
            <w:pPr>
              <w:jc w:val="center"/>
              <w:rPr>
                <w:rFonts w:ascii="Times New Roman" w:hAnsi="Times New Roman" w:eastAsia="仿宋" w:cs="Times New Roman"/>
                <w:color w:val="000000"/>
              </w:rPr>
            </w:pPr>
          </w:p>
        </w:tc>
      </w:tr>
      <w:tr w14:paraId="3DD18F3A">
        <w:tblPrEx>
          <w:tblCellMar>
            <w:top w:w="0" w:type="dxa"/>
            <w:left w:w="108" w:type="dxa"/>
            <w:bottom w:w="0" w:type="dxa"/>
            <w:right w:w="108" w:type="dxa"/>
          </w:tblCellMar>
        </w:tblPrEx>
        <w:trPr>
          <w:jc w:val="center"/>
        </w:trPr>
        <w:tc>
          <w:tcPr>
            <w:tcW w:w="296" w:type="pct"/>
            <w:tcBorders>
              <w:top w:val="nil"/>
              <w:left w:val="single" w:color="000000" w:sz="8" w:space="0"/>
              <w:bottom w:val="single" w:color="000000" w:sz="8" w:space="0"/>
              <w:right w:val="single" w:color="000000" w:sz="8" w:space="0"/>
            </w:tcBorders>
            <w:shd w:val="clear" w:color="auto" w:fill="auto"/>
            <w:vAlign w:val="center"/>
          </w:tcPr>
          <w:p w14:paraId="2C73366D">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2</w:t>
            </w:r>
          </w:p>
        </w:tc>
        <w:tc>
          <w:tcPr>
            <w:tcW w:w="724" w:type="pct"/>
            <w:tcBorders>
              <w:top w:val="nil"/>
              <w:left w:val="single" w:color="000000" w:sz="8" w:space="0"/>
              <w:bottom w:val="single" w:color="000000" w:sz="8" w:space="0"/>
              <w:right w:val="single" w:color="000000" w:sz="8" w:space="0"/>
            </w:tcBorders>
            <w:shd w:val="clear" w:color="auto" w:fill="auto"/>
            <w:vAlign w:val="center"/>
          </w:tcPr>
          <w:p w14:paraId="5AFBC917">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望远镜</w:t>
            </w:r>
          </w:p>
        </w:tc>
        <w:tc>
          <w:tcPr>
            <w:tcW w:w="299" w:type="pct"/>
            <w:tcBorders>
              <w:top w:val="nil"/>
              <w:left w:val="single" w:color="000000" w:sz="8" w:space="0"/>
              <w:bottom w:val="single" w:color="000000" w:sz="8" w:space="0"/>
              <w:right w:val="single" w:color="000000" w:sz="8" w:space="0"/>
            </w:tcBorders>
            <w:shd w:val="clear" w:color="auto" w:fill="auto"/>
            <w:vAlign w:val="center"/>
          </w:tcPr>
          <w:p w14:paraId="085E5ADD">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套</w:t>
            </w:r>
          </w:p>
        </w:tc>
        <w:tc>
          <w:tcPr>
            <w:tcW w:w="521" w:type="pct"/>
            <w:tcBorders>
              <w:top w:val="nil"/>
              <w:left w:val="single" w:color="000000" w:sz="8" w:space="0"/>
              <w:bottom w:val="single" w:color="000000" w:sz="8" w:space="0"/>
              <w:right w:val="single" w:color="000000" w:sz="8" w:space="0"/>
            </w:tcBorders>
            <w:shd w:val="clear" w:color="auto" w:fill="auto"/>
            <w:vAlign w:val="center"/>
          </w:tcPr>
          <w:p w14:paraId="26D08C28">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81</w:t>
            </w:r>
          </w:p>
        </w:tc>
        <w:tc>
          <w:tcPr>
            <w:tcW w:w="1091" w:type="pct"/>
            <w:tcBorders>
              <w:top w:val="nil"/>
              <w:left w:val="single" w:color="000000" w:sz="8" w:space="0"/>
              <w:bottom w:val="single" w:color="000000" w:sz="8" w:space="0"/>
              <w:right w:val="single" w:color="000000" w:sz="8" w:space="0"/>
            </w:tcBorders>
            <w:shd w:val="clear" w:color="auto" w:fill="auto"/>
            <w:vAlign w:val="center"/>
          </w:tcPr>
          <w:p w14:paraId="299D9307">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81</w:t>
            </w:r>
          </w:p>
        </w:tc>
        <w:tc>
          <w:tcPr>
            <w:tcW w:w="1062" w:type="pct"/>
            <w:tcBorders>
              <w:top w:val="nil"/>
              <w:left w:val="single" w:color="000000" w:sz="8" w:space="0"/>
              <w:bottom w:val="single" w:color="000000" w:sz="8" w:space="0"/>
              <w:right w:val="single" w:color="000000" w:sz="8" w:space="0"/>
            </w:tcBorders>
            <w:shd w:val="clear" w:color="auto" w:fill="auto"/>
            <w:vAlign w:val="center"/>
          </w:tcPr>
          <w:p w14:paraId="1D1E4BBC">
            <w:pPr>
              <w:jc w:val="center"/>
              <w:textAlignment w:val="center"/>
              <w:rPr>
                <w:rFonts w:ascii="Times New Roman" w:hAnsi="Times New Roman" w:eastAsia="仿宋" w:cs="Times New Roman"/>
                <w:color w:val="000000"/>
              </w:rPr>
            </w:pPr>
            <w:r>
              <w:rPr>
                <w:rFonts w:ascii="Times New Roman" w:hAnsi="Times New Roman" w:eastAsia="仿宋" w:cs="Times New Roman"/>
                <w:color w:val="000000"/>
                <w:lang w:bidi="ar"/>
              </w:rPr>
              <w:t>0</w:t>
            </w:r>
          </w:p>
        </w:tc>
        <w:tc>
          <w:tcPr>
            <w:tcW w:w="1004" w:type="pct"/>
            <w:tcBorders>
              <w:top w:val="nil"/>
              <w:left w:val="single" w:color="000000" w:sz="8" w:space="0"/>
              <w:bottom w:val="single" w:color="000000" w:sz="8" w:space="0"/>
              <w:right w:val="single" w:color="000000" w:sz="8" w:space="0"/>
            </w:tcBorders>
            <w:shd w:val="clear" w:color="auto" w:fill="auto"/>
            <w:vAlign w:val="center"/>
          </w:tcPr>
          <w:p w14:paraId="2E4C3D1F">
            <w:pPr>
              <w:jc w:val="both"/>
              <w:textAlignment w:val="center"/>
              <w:rPr>
                <w:rFonts w:ascii="Times New Roman" w:hAnsi="Times New Roman" w:eastAsia="仿宋" w:cs="Times New Roman"/>
                <w:color w:val="000000"/>
              </w:rPr>
            </w:pPr>
            <w:r>
              <w:rPr>
                <w:rFonts w:hint="eastAsia" w:ascii="Times New Roman" w:hAnsi="Times New Roman" w:eastAsia="仿宋" w:cs="Times New Roman"/>
                <w:color w:val="000000"/>
                <w:lang w:bidi="ar"/>
              </w:rPr>
              <w:t>47</w:t>
            </w:r>
            <w:r>
              <w:rPr>
                <w:rFonts w:ascii="Times New Roman" w:hAnsi="Times New Roman" w:eastAsia="仿宋" w:cs="Times New Roman"/>
                <w:color w:val="000000"/>
                <w:lang w:bidi="ar"/>
              </w:rPr>
              <w:t>个护林员、30个消防队员地面巡护用</w:t>
            </w:r>
          </w:p>
        </w:tc>
      </w:tr>
    </w:tbl>
    <w:p w14:paraId="2B706A0E">
      <w:pPr>
        <w:widowControl w:val="0"/>
        <w:spacing w:before="163" w:beforeLines="50" w:line="360" w:lineRule="auto"/>
        <w:ind w:firstLine="602" w:firstLineChars="200"/>
        <w:rPr>
          <w:rFonts w:ascii="Times New Roman" w:hAnsi="Times New Roman" w:eastAsia="仿宋" w:cs="Times New Roman"/>
          <w:b/>
          <w:bCs/>
          <w:kern w:val="28"/>
          <w:sz w:val="30"/>
          <w:szCs w:val="30"/>
        </w:rPr>
      </w:pPr>
      <w:r>
        <w:rPr>
          <w:rFonts w:ascii="Times New Roman" w:hAnsi="Times New Roman" w:eastAsia="仿宋" w:cs="Times New Roman"/>
          <w:b/>
          <w:bCs/>
          <w:kern w:val="28"/>
          <w:sz w:val="30"/>
          <w:szCs w:val="30"/>
        </w:rPr>
        <w:t>2.卫星监测系统的应用</w:t>
      </w:r>
    </w:p>
    <w:p w14:paraId="3F2DADB4">
      <w:pPr>
        <w:pStyle w:val="14"/>
        <w:wordWrap w:val="0"/>
        <w:spacing w:before="0" w:beforeAutospacing="0" w:line="360" w:lineRule="auto"/>
        <w:ind w:left="480" w:firstLine="600"/>
        <w:textAlignment w:val="baseline"/>
        <w:rPr>
          <w:rFonts w:eastAsia="仿宋"/>
          <w:kern w:val="0"/>
          <w:sz w:val="30"/>
          <w:szCs w:val="30"/>
        </w:rPr>
      </w:pPr>
      <w:r>
        <w:rPr>
          <w:rFonts w:eastAsia="仿宋"/>
          <w:kern w:val="0"/>
          <w:sz w:val="30"/>
          <w:szCs w:val="30"/>
        </w:rPr>
        <w:t>随着航天遥感技术的不断发展和日益成熟，利用卫星遥感技术对林火进行灾前预测、灾时监测和灾后评估已经成为森林防火工作的一种新兴监测手段，发挥着极其重要的作用。</w:t>
      </w:r>
    </w:p>
    <w:p w14:paraId="566DAD47">
      <w:pPr>
        <w:pStyle w:val="14"/>
        <w:wordWrap w:val="0"/>
        <w:spacing w:before="0" w:beforeAutospacing="0" w:line="360" w:lineRule="auto"/>
        <w:ind w:left="480" w:firstLine="600"/>
        <w:textAlignment w:val="baseline"/>
        <w:rPr>
          <w:rFonts w:eastAsia="仿宋"/>
          <w:kern w:val="0"/>
          <w:sz w:val="30"/>
          <w:szCs w:val="30"/>
        </w:rPr>
      </w:pPr>
      <w:r>
        <w:rPr>
          <w:rFonts w:hint="eastAsia" w:eastAsia="仿宋"/>
          <w:kern w:val="0"/>
          <w:sz w:val="30"/>
          <w:szCs w:val="30"/>
        </w:rPr>
        <w:t>NOAA极轨气象卫星的AVHRR探测器可观测地面的热辐射。当气象卫星观测到地面火点时，卫星图像中的火点部分与周围的背景将呈现明显的反差，从而可以很容易地判识出火点。NOAA极轨气象卫星每天可对全球观测四次，平均6小时一次。AVHRR探测器的扫描宽度达2600公里。我国风云一号气象卫星地面应用系统工程单位建立的极轨气象卫星接收站网的接收范围可覆盖中国及邻近国家，为利用气象卫星监测全国范围的森林火灾提供了充分的条件。在日常监测业务中，既可每天四次扫描全国范围发生的大小火点，也可在很短时间内（不到一分钟）从宏观上观测到大范围森林火灾的全貌。</w:t>
      </w:r>
    </w:p>
    <w:p w14:paraId="489D634B">
      <w:pPr>
        <w:pStyle w:val="14"/>
        <w:wordWrap w:val="0"/>
        <w:spacing w:before="0" w:beforeAutospacing="0" w:line="360" w:lineRule="auto"/>
        <w:ind w:left="480" w:firstLineChars="140"/>
        <w:textAlignment w:val="baseline"/>
        <w:rPr>
          <w:rFonts w:eastAsia="仿宋"/>
          <w:kern w:val="0"/>
          <w:sz w:val="30"/>
          <w:szCs w:val="30"/>
        </w:rPr>
      </w:pPr>
      <w:r>
        <w:rPr>
          <w:rFonts w:hint="eastAsia" w:eastAsia="仿宋"/>
          <w:kern w:val="0"/>
          <w:sz w:val="30"/>
          <w:szCs w:val="30"/>
        </w:rPr>
        <w:t>2024年5月21日，“星环号·南信大星”从中国酒泉卫星发射基地发射升空，它搭载了世界一流、国内领先的星载红外探测器，采用星上AI实时处理等创新技术，具有超高精度的异常热源发现和预警能力，是我国第一颗专业检测山火的卫星，所获得的卫星数据还可广泛应用于防灾减灾、污染监测、资源调查、精准农业、等方面。</w:t>
      </w:r>
    </w:p>
    <w:p w14:paraId="58F720AB">
      <w:pPr>
        <w:pStyle w:val="14"/>
        <w:wordWrap w:val="0"/>
        <w:spacing w:before="0" w:beforeAutospacing="0" w:line="360" w:lineRule="auto"/>
        <w:ind w:left="480" w:firstLine="600"/>
        <w:textAlignment w:val="baseline"/>
        <w:rPr>
          <w:rFonts w:eastAsia="仿宋"/>
          <w:kern w:val="0"/>
          <w:sz w:val="30"/>
          <w:szCs w:val="30"/>
        </w:rPr>
      </w:pPr>
      <w:r>
        <w:rPr>
          <w:rFonts w:eastAsia="仿宋"/>
          <w:kern w:val="0"/>
          <w:sz w:val="30"/>
          <w:szCs w:val="30"/>
        </w:rPr>
        <w:t>规划期内的计划结合智能化瞭望监测系统和指挥信息系统的建设搭建相关的技术平台，借助于国内外多源高空间分辨率和高时间分辨率的极轨卫星与静止卫星的组网观测，实现对坡头区全境及周边20千米范围进行24小时不间断常态化扫描，发现火情及时报警。</w:t>
      </w:r>
    </w:p>
    <w:p w14:paraId="7C7A5F80">
      <w:pPr>
        <w:widowControl w:val="0"/>
        <w:spacing w:line="360" w:lineRule="auto"/>
        <w:ind w:firstLine="602" w:firstLineChars="200"/>
        <w:rPr>
          <w:rFonts w:ascii="Times New Roman" w:hAnsi="Times New Roman" w:eastAsia="仿宋" w:cs="Times New Roman"/>
          <w:b/>
          <w:bCs/>
          <w:kern w:val="28"/>
          <w:sz w:val="30"/>
          <w:szCs w:val="30"/>
        </w:rPr>
      </w:pPr>
      <w:r>
        <w:rPr>
          <w:rFonts w:ascii="Times New Roman" w:hAnsi="Times New Roman" w:eastAsia="仿宋" w:cs="Times New Roman"/>
          <w:b/>
          <w:bCs/>
          <w:kern w:val="28"/>
          <w:sz w:val="30"/>
          <w:szCs w:val="30"/>
        </w:rPr>
        <w:t>3.地面巡护</w:t>
      </w:r>
    </w:p>
    <w:p w14:paraId="7DAEBB11">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地面巡护是传统的森林防火监测手段，也是坡头区森林防火监测的主要手段，主要通过护林员周期性林区巡逻实行。</w:t>
      </w:r>
    </w:p>
    <w:p w14:paraId="334B67E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坡头区地势平坦，地形主要为海岛和沿海台地，森林主要以桉树、相思、红海榄、秋茄、无瓣海桑、香蕉、火龙果、甘蔗为主，林区道路纵横，交通方便，林地可及度很高，地面巡逻容易实现。</w:t>
      </w:r>
    </w:p>
    <w:p w14:paraId="6EDDAB9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全区林地面积</w:t>
      </w:r>
      <w:r>
        <w:rPr>
          <w:rFonts w:hint="eastAsia" w:eastAsia="仿宋"/>
          <w:bCs/>
          <w:sz w:val="30"/>
          <w:szCs w:val="30"/>
        </w:rPr>
        <w:t>10998.53</w:t>
      </w:r>
      <w:r>
        <w:rPr>
          <w:rFonts w:eastAsia="仿宋"/>
          <w:bCs/>
          <w:sz w:val="30"/>
          <w:szCs w:val="30"/>
        </w:rPr>
        <w:t>公顷</w:t>
      </w:r>
      <w:r>
        <w:rPr>
          <w:rFonts w:eastAsia="仿宋"/>
          <w:kern w:val="0"/>
          <w:sz w:val="30"/>
          <w:szCs w:val="30"/>
        </w:rPr>
        <w:t>，现有护林员</w:t>
      </w:r>
      <w:r>
        <w:rPr>
          <w:rFonts w:hint="eastAsia" w:eastAsia="仿宋"/>
          <w:kern w:val="0"/>
          <w:sz w:val="30"/>
          <w:szCs w:val="30"/>
        </w:rPr>
        <w:t>47</w:t>
      </w:r>
      <w:r>
        <w:rPr>
          <w:rFonts w:eastAsia="仿宋"/>
          <w:kern w:val="0"/>
          <w:sz w:val="30"/>
          <w:szCs w:val="30"/>
        </w:rPr>
        <w:t>人，根据</w:t>
      </w:r>
      <w:r>
        <w:rPr>
          <w:rFonts w:hint="eastAsia" w:eastAsia="仿宋"/>
          <w:kern w:val="0"/>
          <w:sz w:val="30"/>
          <w:szCs w:val="30"/>
        </w:rPr>
        <w:t>“</w:t>
      </w:r>
      <w:r>
        <w:rPr>
          <w:rFonts w:eastAsia="仿宋"/>
          <w:kern w:val="0"/>
          <w:sz w:val="30"/>
          <w:szCs w:val="30"/>
        </w:rPr>
        <w:t>《广东省森林防火条例》第二十三条：乡镇人民政府、街道办事处或者森林、林木、林地经营单位，至少每330公顷林地应当聘用一名专职或者兼职护林员</w:t>
      </w:r>
      <w:r>
        <w:rPr>
          <w:rFonts w:hint="eastAsia" w:eastAsia="仿宋"/>
          <w:kern w:val="0"/>
          <w:sz w:val="30"/>
          <w:szCs w:val="30"/>
        </w:rPr>
        <w:t>”</w:t>
      </w:r>
      <w:r>
        <w:rPr>
          <w:rFonts w:eastAsia="仿宋"/>
          <w:kern w:val="0"/>
          <w:sz w:val="30"/>
          <w:szCs w:val="30"/>
        </w:rPr>
        <w:t>的规定，全区应配请26人以上的护林员，目前护林员队伍无需增加。</w:t>
      </w:r>
    </w:p>
    <w:p w14:paraId="490D5D5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按</w:t>
      </w:r>
      <w:r>
        <w:rPr>
          <w:rFonts w:hint="eastAsia" w:eastAsia="仿宋"/>
          <w:kern w:val="0"/>
          <w:sz w:val="30"/>
          <w:szCs w:val="30"/>
        </w:rPr>
        <w:t>“</w:t>
      </w:r>
      <w:r>
        <w:rPr>
          <w:rFonts w:eastAsia="仿宋"/>
          <w:kern w:val="0"/>
          <w:sz w:val="30"/>
          <w:szCs w:val="30"/>
        </w:rPr>
        <w:t>条例规定</w:t>
      </w:r>
      <w:r>
        <w:rPr>
          <w:rFonts w:hint="eastAsia" w:eastAsia="仿宋"/>
          <w:kern w:val="0"/>
          <w:sz w:val="30"/>
          <w:szCs w:val="30"/>
        </w:rPr>
        <w:t>”</w:t>
      </w:r>
      <w:r>
        <w:rPr>
          <w:rFonts w:eastAsia="仿宋"/>
          <w:kern w:val="0"/>
          <w:sz w:val="30"/>
          <w:szCs w:val="30"/>
        </w:rPr>
        <w:t>，规划期内计划提高护林员待遇，加强护林员的培训和技能考核，进一步完善护林员网格化管理制度，提升护林员专业技能。</w:t>
      </w:r>
    </w:p>
    <w:p w14:paraId="20C261D1">
      <w:pPr>
        <w:pStyle w:val="12"/>
        <w:wordWrap w:val="0"/>
        <w:spacing w:before="0" w:after="0" w:line="360" w:lineRule="auto"/>
        <w:textAlignment w:val="baseline"/>
        <w:outlineLvl w:val="2"/>
        <w:rPr>
          <w:rFonts w:ascii="Times New Roman" w:hAnsi="Times New Roman" w:eastAsia="仿宋" w:cs="Times New Roman"/>
          <w:sz w:val="32"/>
        </w:rPr>
      </w:pPr>
      <w:r>
        <w:rPr>
          <w:rFonts w:ascii="Times New Roman" w:hAnsi="Times New Roman" w:eastAsia="仿宋" w:cs="Times New Roman"/>
          <w:sz w:val="32"/>
        </w:rPr>
        <w:t>5.1.4 森林防火宣传教育系统</w:t>
      </w:r>
    </w:p>
    <w:p w14:paraId="5C2F63E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森林防火宣传教育是加强森林防火预防工作的重要抓手，要按照</w:t>
      </w:r>
      <w:r>
        <w:rPr>
          <w:rFonts w:hint="eastAsia" w:eastAsia="仿宋"/>
          <w:kern w:val="0"/>
          <w:sz w:val="30"/>
          <w:szCs w:val="30"/>
        </w:rPr>
        <w:t>“</w:t>
      </w:r>
      <w:r>
        <w:rPr>
          <w:rFonts w:eastAsia="仿宋"/>
          <w:kern w:val="0"/>
          <w:sz w:val="30"/>
          <w:szCs w:val="30"/>
        </w:rPr>
        <w:t>政府主导，媒体联动，教育渗透，全民参与</w:t>
      </w:r>
      <w:r>
        <w:rPr>
          <w:rFonts w:hint="eastAsia" w:eastAsia="仿宋"/>
          <w:kern w:val="0"/>
          <w:sz w:val="30"/>
          <w:szCs w:val="30"/>
        </w:rPr>
        <w:t>”</w:t>
      </w:r>
      <w:r>
        <w:rPr>
          <w:rFonts w:eastAsia="仿宋"/>
          <w:kern w:val="0"/>
          <w:sz w:val="30"/>
          <w:szCs w:val="30"/>
        </w:rPr>
        <w:t>的要求，突出宣传重点，丰富宣传形式，扩大宣传广度，深化宣传实效，提高宣传教育的覆盖面，增强群众防火意识。主要工作为以下几个方面：</w:t>
      </w:r>
    </w:p>
    <w:p w14:paraId="21182149">
      <w:pPr>
        <w:widowControl w:val="0"/>
        <w:spacing w:line="360" w:lineRule="auto"/>
        <w:ind w:firstLine="602" w:firstLineChars="200"/>
        <w:rPr>
          <w:rFonts w:ascii="Times New Roman" w:hAnsi="Times New Roman" w:eastAsia="仿宋" w:cs="Times New Roman"/>
          <w:b/>
          <w:bCs/>
          <w:kern w:val="28"/>
          <w:sz w:val="30"/>
          <w:szCs w:val="30"/>
        </w:rPr>
      </w:pPr>
      <w:r>
        <w:rPr>
          <w:rFonts w:ascii="Times New Roman" w:hAnsi="Times New Roman" w:eastAsia="仿宋" w:cs="Times New Roman"/>
          <w:b/>
          <w:bCs/>
          <w:kern w:val="28"/>
          <w:sz w:val="30"/>
          <w:szCs w:val="30"/>
        </w:rPr>
        <w:t>1.健全防火宣传管理机构</w:t>
      </w:r>
    </w:p>
    <w:p w14:paraId="00F85BCB">
      <w:pPr>
        <w:widowControl w:val="0"/>
        <w:spacing w:line="360" w:lineRule="auto"/>
        <w:ind w:firstLine="600" w:firstLineChars="200"/>
        <w:jc w:val="both"/>
        <w:rPr>
          <w:rFonts w:ascii="Times New Roman" w:hAnsi="Times New Roman" w:eastAsia="仿宋" w:cs="Times New Roman"/>
          <w:sz w:val="30"/>
          <w:szCs w:val="30"/>
        </w:rPr>
      </w:pPr>
      <w:r>
        <w:rPr>
          <w:rFonts w:hint="eastAsia" w:ascii="Times New Roman" w:hAnsi="Times New Roman" w:eastAsia="仿宋" w:cs="Times New Roman"/>
          <w:sz w:val="30"/>
          <w:szCs w:val="30"/>
        </w:rPr>
        <w:t>设立专门的防火宣传管理部门或小组，明确其职责和任务，确保有专人负责防火宣传工作；制定和完善防火宣传管理的相关规章制度，包括宣传计划、信息发布、应急预案等，确保工作有章可循；招聘和培训具有相关专业知识和经验的人员，提高防火宣传管理队伍的专业水平。</w:t>
      </w:r>
    </w:p>
    <w:p w14:paraId="601F0A3F">
      <w:pPr>
        <w:widowControl w:val="0"/>
        <w:spacing w:line="360" w:lineRule="auto"/>
        <w:ind w:firstLine="602" w:firstLineChars="200"/>
        <w:rPr>
          <w:rFonts w:ascii="Times New Roman" w:hAnsi="Times New Roman" w:eastAsia="仿宋" w:cs="Times New Roman"/>
          <w:b/>
          <w:bCs/>
          <w:kern w:val="28"/>
          <w:sz w:val="30"/>
          <w:szCs w:val="30"/>
        </w:rPr>
      </w:pPr>
      <w:r>
        <w:rPr>
          <w:rFonts w:ascii="Times New Roman" w:hAnsi="Times New Roman" w:eastAsia="仿宋" w:cs="Times New Roman"/>
          <w:b/>
          <w:bCs/>
          <w:kern w:val="28"/>
          <w:sz w:val="30"/>
          <w:szCs w:val="30"/>
        </w:rPr>
        <w:t>2.完善宣传教育设施</w:t>
      </w:r>
    </w:p>
    <w:p w14:paraId="21D903B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建立全方位社会化的森林防火宣传教育网络体系，强化各级森林防火指挥部宣传教育职能，协调宣传、新闻、教育、文化、旅游、公安等部门及镇、村民委员会，组成宣传教育网络体系。从各个部门、各个层面开展森林防火宣传教育，建立全方位社会化的森林防火宣教格局。</w:t>
      </w:r>
    </w:p>
    <w:p w14:paraId="1D70E58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改善宣传教育设施条件，增加林区防火宣传牌、宣传窗、宣传栏和防火检查站的数量，增配防火宣传车和LED屏宣传设备。</w:t>
      </w:r>
    </w:p>
    <w:p w14:paraId="0F22B95A">
      <w:pPr>
        <w:widowControl w:val="0"/>
        <w:spacing w:line="360" w:lineRule="auto"/>
        <w:ind w:firstLine="602" w:firstLineChars="200"/>
        <w:rPr>
          <w:rFonts w:ascii="Times New Roman" w:hAnsi="Times New Roman" w:eastAsia="仿宋" w:cs="Times New Roman"/>
          <w:b/>
          <w:bCs/>
          <w:kern w:val="28"/>
          <w:sz w:val="30"/>
          <w:szCs w:val="30"/>
        </w:rPr>
      </w:pPr>
      <w:r>
        <w:rPr>
          <w:rFonts w:ascii="Times New Roman" w:hAnsi="Times New Roman" w:eastAsia="仿宋" w:cs="Times New Roman"/>
          <w:b/>
          <w:bCs/>
          <w:kern w:val="28"/>
          <w:sz w:val="30"/>
          <w:szCs w:val="30"/>
        </w:rPr>
        <w:t>3.加大森林防火宣传</w:t>
      </w:r>
    </w:p>
    <w:p w14:paraId="422D597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每年开展多种形式的森林防火宣传教育活动，进一步开展</w:t>
      </w:r>
      <w:r>
        <w:rPr>
          <w:rFonts w:hint="eastAsia" w:eastAsia="仿宋"/>
          <w:kern w:val="0"/>
          <w:sz w:val="30"/>
          <w:szCs w:val="30"/>
        </w:rPr>
        <w:t>“</w:t>
      </w:r>
      <w:r>
        <w:rPr>
          <w:rFonts w:eastAsia="仿宋"/>
          <w:kern w:val="0"/>
          <w:sz w:val="30"/>
          <w:szCs w:val="30"/>
        </w:rPr>
        <w:t>进林区、进场镇、进企业、进社区、进农户</w:t>
      </w:r>
      <w:r>
        <w:rPr>
          <w:rFonts w:hint="eastAsia" w:eastAsia="仿宋"/>
          <w:kern w:val="0"/>
          <w:sz w:val="30"/>
          <w:szCs w:val="30"/>
        </w:rPr>
        <w:t>”</w:t>
      </w:r>
      <w:r>
        <w:rPr>
          <w:rFonts w:eastAsia="仿宋"/>
          <w:kern w:val="0"/>
          <w:sz w:val="30"/>
          <w:szCs w:val="30"/>
        </w:rPr>
        <w:t>的森林防火宣传教育活动，组织开展“</w:t>
      </w:r>
      <w:r>
        <w:rPr>
          <w:rFonts w:hint="eastAsia" w:eastAsia="仿宋"/>
          <w:kern w:val="0"/>
          <w:sz w:val="30"/>
          <w:szCs w:val="30"/>
        </w:rPr>
        <w:t>森林防灭火</w:t>
      </w:r>
      <w:r>
        <w:rPr>
          <w:rFonts w:eastAsia="仿宋"/>
          <w:kern w:val="0"/>
          <w:sz w:val="30"/>
          <w:szCs w:val="30"/>
        </w:rPr>
        <w:t>宣传周”</w:t>
      </w:r>
      <w:r>
        <w:rPr>
          <w:rFonts w:hint="eastAsia" w:eastAsia="仿宋"/>
          <w:kern w:val="0"/>
          <w:sz w:val="30"/>
          <w:szCs w:val="30"/>
        </w:rPr>
        <w:t>、</w:t>
      </w:r>
      <w:r>
        <w:rPr>
          <w:rFonts w:eastAsia="仿宋"/>
          <w:kern w:val="0"/>
          <w:sz w:val="30"/>
          <w:szCs w:val="30"/>
        </w:rPr>
        <w:t>“宣传月”活动，利用多种形式对全民进行森林防火科普知识、火灾扑救和安全避险知识教育，开展先进单位和个人的宣传与森林火灾的警示教育，结合普法教育，组织开展森林防火法律法规培训，利用网络、电视、短信、微信等平台发送火险等级预报和宣传警句，提前预警响应。</w:t>
      </w:r>
    </w:p>
    <w:p w14:paraId="0FEDD81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组织各级森林防火机构开展宣传教育活动和编印宣传资料，印制《森林防火条例》、《广东省森林防火条例》及相关宣传资料，录制森林防火宣传片，火案教学片，为公众提供宣传教育学习材料。同时以村为单位，增设宣传牌，宣传栏、宣传车等设施设备，进一步强化森林防火宣传工作。规划期内的森林防火宣教体系建设内容详见表5-4。</w:t>
      </w:r>
    </w:p>
    <w:p w14:paraId="7415F179">
      <w:pPr>
        <w:pStyle w:val="14"/>
        <w:spacing w:before="0" w:beforeAutospacing="0" w:line="360" w:lineRule="auto"/>
        <w:ind w:firstLine="560"/>
        <w:jc w:val="center"/>
        <w:textAlignment w:val="baseline"/>
        <w:rPr>
          <w:rFonts w:eastAsia="黑体"/>
          <w:sz w:val="28"/>
          <w:szCs w:val="28"/>
        </w:rPr>
      </w:pPr>
      <w:r>
        <w:rPr>
          <w:rFonts w:eastAsia="黑体"/>
          <w:sz w:val="28"/>
          <w:szCs w:val="28"/>
        </w:rPr>
        <w:t>表5-4  宣教体系建设计划表</w:t>
      </w:r>
    </w:p>
    <w:tbl>
      <w:tblPr>
        <w:tblStyle w:val="15"/>
        <w:tblW w:w="4998" w:type="pct"/>
        <w:jc w:val="center"/>
        <w:tblLayout w:type="autofit"/>
        <w:tblCellMar>
          <w:top w:w="0" w:type="dxa"/>
          <w:left w:w="108" w:type="dxa"/>
          <w:bottom w:w="0" w:type="dxa"/>
          <w:right w:w="108" w:type="dxa"/>
        </w:tblCellMar>
      </w:tblPr>
      <w:tblGrid>
        <w:gridCol w:w="508"/>
        <w:gridCol w:w="1079"/>
        <w:gridCol w:w="651"/>
        <w:gridCol w:w="813"/>
        <w:gridCol w:w="1842"/>
        <w:gridCol w:w="1842"/>
        <w:gridCol w:w="1784"/>
      </w:tblGrid>
      <w:tr w14:paraId="01A47CA4">
        <w:tblPrEx>
          <w:tblCellMar>
            <w:top w:w="0" w:type="dxa"/>
            <w:left w:w="108" w:type="dxa"/>
            <w:bottom w:w="0" w:type="dxa"/>
            <w:right w:w="108" w:type="dxa"/>
          </w:tblCellMar>
        </w:tblPrEx>
        <w:trPr>
          <w:tblHeader/>
          <w:jc w:val="center"/>
        </w:trPr>
        <w:tc>
          <w:tcPr>
            <w:tcW w:w="299"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08DDB5D5">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序号</w:t>
            </w:r>
          </w:p>
        </w:tc>
        <w:tc>
          <w:tcPr>
            <w:tcW w:w="633"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3C955E0F">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建设项目</w:t>
            </w:r>
          </w:p>
        </w:tc>
        <w:tc>
          <w:tcPr>
            <w:tcW w:w="382"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49462956">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单位</w:t>
            </w:r>
          </w:p>
        </w:tc>
        <w:tc>
          <w:tcPr>
            <w:tcW w:w="2639" w:type="pct"/>
            <w:gridSpan w:val="3"/>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23AC9173">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建设期限</w:t>
            </w:r>
          </w:p>
        </w:tc>
        <w:tc>
          <w:tcPr>
            <w:tcW w:w="1048"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2E54AE03">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备注</w:t>
            </w:r>
          </w:p>
        </w:tc>
      </w:tr>
      <w:tr w14:paraId="383D434D">
        <w:tblPrEx>
          <w:tblCellMar>
            <w:top w:w="0" w:type="dxa"/>
            <w:left w:w="108" w:type="dxa"/>
            <w:bottom w:w="0" w:type="dxa"/>
            <w:right w:w="108" w:type="dxa"/>
          </w:tblCellMar>
        </w:tblPrEx>
        <w:trPr>
          <w:tblHeader/>
          <w:jc w:val="center"/>
        </w:trPr>
        <w:tc>
          <w:tcPr>
            <w:tcW w:w="299"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1E4E4100">
            <w:pPr>
              <w:jc w:val="center"/>
              <w:rPr>
                <w:rFonts w:ascii="Times New Roman" w:hAnsi="Times New Roman" w:eastAsia="仿宋" w:cs="Times New Roman"/>
                <w:color w:val="000000"/>
                <w:sz w:val="21"/>
                <w:szCs w:val="21"/>
              </w:rPr>
            </w:pPr>
          </w:p>
        </w:tc>
        <w:tc>
          <w:tcPr>
            <w:tcW w:w="633"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3B2050ED">
            <w:pPr>
              <w:jc w:val="center"/>
              <w:rPr>
                <w:rFonts w:ascii="Times New Roman" w:hAnsi="Times New Roman" w:eastAsia="仿宋" w:cs="Times New Roman"/>
                <w:color w:val="000000"/>
                <w:sz w:val="21"/>
                <w:szCs w:val="21"/>
              </w:rPr>
            </w:pPr>
          </w:p>
        </w:tc>
        <w:tc>
          <w:tcPr>
            <w:tcW w:w="382"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61CD74B7">
            <w:pPr>
              <w:jc w:val="center"/>
              <w:rPr>
                <w:rFonts w:ascii="Times New Roman" w:hAnsi="Times New Roman" w:eastAsia="仿宋" w:cs="Times New Roman"/>
                <w:color w:val="000000"/>
                <w:sz w:val="21"/>
                <w:szCs w:val="21"/>
              </w:rPr>
            </w:pPr>
          </w:p>
        </w:tc>
        <w:tc>
          <w:tcPr>
            <w:tcW w:w="477"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2203861F">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数量</w:t>
            </w:r>
          </w:p>
        </w:tc>
        <w:tc>
          <w:tcPr>
            <w:tcW w:w="1081"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7C3D0D7A">
            <w:pPr>
              <w:jc w:val="center"/>
              <w:textAlignment w:val="center"/>
              <w:rPr>
                <w:rFonts w:ascii="Times New Roman" w:hAnsi="Times New Roman" w:eastAsia="仿宋" w:cs="Times New Roman"/>
                <w:b/>
                <w:bCs/>
                <w:color w:val="000000"/>
                <w:sz w:val="21"/>
                <w:szCs w:val="21"/>
                <w:lang w:bidi="ar"/>
              </w:rPr>
            </w:pPr>
            <w:r>
              <w:rPr>
                <w:rFonts w:ascii="Times New Roman" w:hAnsi="Times New Roman" w:eastAsia="仿宋" w:cs="Times New Roman"/>
                <w:b/>
                <w:bCs/>
                <w:color w:val="000000"/>
                <w:sz w:val="21"/>
                <w:szCs w:val="21"/>
                <w:lang w:bidi="ar"/>
              </w:rPr>
              <w:t>近期</w:t>
            </w:r>
          </w:p>
          <w:p w14:paraId="4D3B06B1">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（2025—2030年）</w:t>
            </w:r>
          </w:p>
        </w:tc>
        <w:tc>
          <w:tcPr>
            <w:tcW w:w="1081" w:type="pc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6C7C9A6D">
            <w:pPr>
              <w:jc w:val="center"/>
              <w:textAlignment w:val="center"/>
              <w:rPr>
                <w:rFonts w:ascii="Times New Roman" w:hAnsi="Times New Roman" w:eastAsia="仿宋" w:cs="Times New Roman"/>
                <w:b/>
                <w:bCs/>
                <w:color w:val="000000"/>
                <w:sz w:val="21"/>
                <w:szCs w:val="21"/>
                <w:lang w:bidi="ar"/>
              </w:rPr>
            </w:pPr>
            <w:r>
              <w:rPr>
                <w:rFonts w:ascii="Times New Roman" w:hAnsi="Times New Roman" w:eastAsia="仿宋" w:cs="Times New Roman"/>
                <w:b/>
                <w:bCs/>
                <w:color w:val="000000"/>
                <w:sz w:val="21"/>
                <w:szCs w:val="21"/>
                <w:lang w:bidi="ar"/>
              </w:rPr>
              <w:t>远期</w:t>
            </w:r>
          </w:p>
          <w:p w14:paraId="033D378B">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（2031—2034年）</w:t>
            </w:r>
          </w:p>
        </w:tc>
        <w:tc>
          <w:tcPr>
            <w:tcW w:w="104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E88915B">
            <w:pPr>
              <w:jc w:val="center"/>
              <w:rPr>
                <w:rFonts w:ascii="Times New Roman" w:hAnsi="Times New Roman" w:eastAsia="仿宋" w:cs="Times New Roman"/>
                <w:color w:val="000000"/>
                <w:sz w:val="21"/>
                <w:szCs w:val="21"/>
              </w:rPr>
            </w:pPr>
          </w:p>
        </w:tc>
      </w:tr>
      <w:tr w14:paraId="26E489AB">
        <w:tblPrEx>
          <w:tblCellMar>
            <w:top w:w="0" w:type="dxa"/>
            <w:left w:w="108" w:type="dxa"/>
            <w:bottom w:w="0" w:type="dxa"/>
            <w:right w:w="108" w:type="dxa"/>
          </w:tblCellMar>
        </w:tblPrEx>
        <w:trPr>
          <w:jc w:val="center"/>
        </w:trPr>
        <w:tc>
          <w:tcPr>
            <w:tcW w:w="299" w:type="pct"/>
            <w:tcBorders>
              <w:top w:val="nil"/>
              <w:left w:val="single" w:color="000000" w:sz="8" w:space="0"/>
              <w:bottom w:val="single" w:color="000000" w:sz="8" w:space="0"/>
              <w:right w:val="single" w:color="000000" w:sz="8" w:space="0"/>
            </w:tcBorders>
            <w:shd w:val="clear" w:color="auto" w:fill="auto"/>
            <w:vAlign w:val="center"/>
          </w:tcPr>
          <w:p w14:paraId="214BB96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1</w:t>
            </w:r>
          </w:p>
        </w:tc>
        <w:tc>
          <w:tcPr>
            <w:tcW w:w="633" w:type="pct"/>
            <w:tcBorders>
              <w:top w:val="nil"/>
              <w:left w:val="single" w:color="000000" w:sz="8" w:space="0"/>
              <w:bottom w:val="single" w:color="000000" w:sz="8" w:space="0"/>
              <w:right w:val="single" w:color="000000" w:sz="8" w:space="0"/>
            </w:tcBorders>
            <w:shd w:val="clear" w:color="auto" w:fill="auto"/>
            <w:vAlign w:val="center"/>
          </w:tcPr>
          <w:p w14:paraId="7113F1B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宣传牌</w:t>
            </w:r>
          </w:p>
        </w:tc>
        <w:tc>
          <w:tcPr>
            <w:tcW w:w="382" w:type="pct"/>
            <w:tcBorders>
              <w:top w:val="nil"/>
              <w:left w:val="single" w:color="000000" w:sz="8" w:space="0"/>
              <w:bottom w:val="single" w:color="000000" w:sz="8" w:space="0"/>
              <w:right w:val="single" w:color="000000" w:sz="8" w:space="0"/>
            </w:tcBorders>
            <w:shd w:val="clear" w:color="auto" w:fill="auto"/>
            <w:vAlign w:val="center"/>
          </w:tcPr>
          <w:p w14:paraId="252BEE4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块</w:t>
            </w:r>
          </w:p>
        </w:tc>
        <w:tc>
          <w:tcPr>
            <w:tcW w:w="477" w:type="pct"/>
            <w:tcBorders>
              <w:top w:val="nil"/>
              <w:left w:val="single" w:color="000000" w:sz="8" w:space="0"/>
              <w:bottom w:val="single" w:color="000000" w:sz="8" w:space="0"/>
              <w:right w:val="single" w:color="000000" w:sz="8" w:space="0"/>
            </w:tcBorders>
            <w:shd w:val="clear" w:color="auto" w:fill="auto"/>
            <w:vAlign w:val="center"/>
          </w:tcPr>
          <w:p w14:paraId="21606DF6">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70</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0B67463F">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40</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13FE8421">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30</w:t>
            </w:r>
          </w:p>
        </w:tc>
        <w:tc>
          <w:tcPr>
            <w:tcW w:w="1048" w:type="pct"/>
            <w:tcBorders>
              <w:top w:val="nil"/>
              <w:left w:val="single" w:color="000000" w:sz="8" w:space="0"/>
              <w:bottom w:val="single" w:color="000000" w:sz="8" w:space="0"/>
              <w:right w:val="single" w:color="000000" w:sz="8" w:space="0"/>
            </w:tcBorders>
            <w:shd w:val="clear" w:color="auto" w:fill="auto"/>
            <w:vAlign w:val="center"/>
          </w:tcPr>
          <w:p w14:paraId="261FA408">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覆盖至每个村委</w:t>
            </w:r>
          </w:p>
        </w:tc>
      </w:tr>
      <w:tr w14:paraId="7F1A6AAE">
        <w:tblPrEx>
          <w:tblCellMar>
            <w:top w:w="0" w:type="dxa"/>
            <w:left w:w="108" w:type="dxa"/>
            <w:bottom w:w="0" w:type="dxa"/>
            <w:right w:w="108" w:type="dxa"/>
          </w:tblCellMar>
        </w:tblPrEx>
        <w:trPr>
          <w:jc w:val="center"/>
        </w:trPr>
        <w:tc>
          <w:tcPr>
            <w:tcW w:w="299" w:type="pct"/>
            <w:tcBorders>
              <w:top w:val="nil"/>
              <w:left w:val="single" w:color="000000" w:sz="8" w:space="0"/>
              <w:bottom w:val="single" w:color="000000" w:sz="8" w:space="0"/>
              <w:right w:val="single" w:color="000000" w:sz="8" w:space="0"/>
            </w:tcBorders>
            <w:shd w:val="clear" w:color="auto" w:fill="auto"/>
            <w:vAlign w:val="center"/>
          </w:tcPr>
          <w:p w14:paraId="288238E5">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2</w:t>
            </w:r>
          </w:p>
        </w:tc>
        <w:tc>
          <w:tcPr>
            <w:tcW w:w="633" w:type="pct"/>
            <w:tcBorders>
              <w:top w:val="nil"/>
              <w:left w:val="single" w:color="000000" w:sz="8" w:space="0"/>
              <w:bottom w:val="single" w:color="000000" w:sz="8" w:space="0"/>
              <w:right w:val="single" w:color="000000" w:sz="8" w:space="0"/>
            </w:tcBorders>
            <w:shd w:val="clear" w:color="auto" w:fill="auto"/>
            <w:vAlign w:val="center"/>
          </w:tcPr>
          <w:p w14:paraId="26CD5F8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宣传栏</w:t>
            </w:r>
          </w:p>
        </w:tc>
        <w:tc>
          <w:tcPr>
            <w:tcW w:w="382" w:type="pct"/>
            <w:tcBorders>
              <w:top w:val="nil"/>
              <w:left w:val="single" w:color="000000" w:sz="8" w:space="0"/>
              <w:bottom w:val="single" w:color="000000" w:sz="8" w:space="0"/>
              <w:right w:val="single" w:color="000000" w:sz="8" w:space="0"/>
            </w:tcBorders>
            <w:shd w:val="clear" w:color="auto" w:fill="auto"/>
            <w:vAlign w:val="center"/>
          </w:tcPr>
          <w:p w14:paraId="2FD618E1">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块</w:t>
            </w:r>
          </w:p>
        </w:tc>
        <w:tc>
          <w:tcPr>
            <w:tcW w:w="477" w:type="pct"/>
            <w:tcBorders>
              <w:top w:val="nil"/>
              <w:left w:val="single" w:color="000000" w:sz="8" w:space="0"/>
              <w:bottom w:val="single" w:color="000000" w:sz="8" w:space="0"/>
              <w:right w:val="single" w:color="000000" w:sz="8" w:space="0"/>
            </w:tcBorders>
            <w:shd w:val="clear" w:color="auto" w:fill="auto"/>
            <w:vAlign w:val="center"/>
          </w:tcPr>
          <w:p w14:paraId="438545FB">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70</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6ADA8AA5">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40</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5D05BB53">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30</w:t>
            </w:r>
          </w:p>
        </w:tc>
        <w:tc>
          <w:tcPr>
            <w:tcW w:w="1048" w:type="pct"/>
            <w:tcBorders>
              <w:top w:val="nil"/>
              <w:left w:val="single" w:color="000000" w:sz="8" w:space="0"/>
              <w:bottom w:val="single" w:color="000000" w:sz="8" w:space="0"/>
              <w:right w:val="single" w:color="000000" w:sz="8" w:space="0"/>
            </w:tcBorders>
            <w:shd w:val="clear" w:color="auto" w:fill="auto"/>
            <w:vAlign w:val="center"/>
          </w:tcPr>
          <w:p w14:paraId="3FF041D5">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覆盖至每个村委</w:t>
            </w:r>
          </w:p>
        </w:tc>
      </w:tr>
      <w:tr w14:paraId="4F14155E">
        <w:tblPrEx>
          <w:tblCellMar>
            <w:top w:w="0" w:type="dxa"/>
            <w:left w:w="108" w:type="dxa"/>
            <w:bottom w:w="0" w:type="dxa"/>
            <w:right w:w="108" w:type="dxa"/>
          </w:tblCellMar>
        </w:tblPrEx>
        <w:trPr>
          <w:jc w:val="center"/>
        </w:trPr>
        <w:tc>
          <w:tcPr>
            <w:tcW w:w="299" w:type="pct"/>
            <w:tcBorders>
              <w:top w:val="nil"/>
              <w:left w:val="single" w:color="000000" w:sz="8" w:space="0"/>
              <w:bottom w:val="single" w:color="000000" w:sz="8" w:space="0"/>
              <w:right w:val="single" w:color="000000" w:sz="8" w:space="0"/>
            </w:tcBorders>
            <w:shd w:val="clear" w:color="auto" w:fill="auto"/>
            <w:vAlign w:val="center"/>
          </w:tcPr>
          <w:p w14:paraId="337BA167">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w:t>
            </w:r>
          </w:p>
        </w:tc>
        <w:tc>
          <w:tcPr>
            <w:tcW w:w="633" w:type="pct"/>
            <w:tcBorders>
              <w:top w:val="nil"/>
              <w:left w:val="single" w:color="000000" w:sz="8" w:space="0"/>
              <w:bottom w:val="single" w:color="000000" w:sz="8" w:space="0"/>
              <w:right w:val="single" w:color="000000" w:sz="8" w:space="0"/>
            </w:tcBorders>
            <w:shd w:val="clear" w:color="auto" w:fill="auto"/>
            <w:vAlign w:val="center"/>
          </w:tcPr>
          <w:p w14:paraId="28EBC09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宣教设备</w:t>
            </w:r>
          </w:p>
        </w:tc>
        <w:tc>
          <w:tcPr>
            <w:tcW w:w="382" w:type="pct"/>
            <w:tcBorders>
              <w:top w:val="nil"/>
              <w:left w:val="single" w:color="000000" w:sz="8" w:space="0"/>
              <w:bottom w:val="single" w:color="000000" w:sz="8" w:space="0"/>
              <w:right w:val="single" w:color="000000" w:sz="8" w:space="0"/>
            </w:tcBorders>
            <w:shd w:val="clear" w:color="auto" w:fill="auto"/>
            <w:vAlign w:val="center"/>
          </w:tcPr>
          <w:p w14:paraId="77472D79">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套</w:t>
            </w:r>
          </w:p>
        </w:tc>
        <w:tc>
          <w:tcPr>
            <w:tcW w:w="477" w:type="pct"/>
            <w:tcBorders>
              <w:top w:val="nil"/>
              <w:left w:val="single" w:color="000000" w:sz="8" w:space="0"/>
              <w:bottom w:val="single" w:color="000000" w:sz="8" w:space="0"/>
              <w:right w:val="single" w:color="000000" w:sz="8" w:space="0"/>
            </w:tcBorders>
            <w:shd w:val="clear" w:color="auto" w:fill="auto"/>
            <w:vAlign w:val="center"/>
          </w:tcPr>
          <w:p w14:paraId="00A88102">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5B69DB8D">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0718A86A">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2</w:t>
            </w:r>
          </w:p>
        </w:tc>
        <w:tc>
          <w:tcPr>
            <w:tcW w:w="1048" w:type="pct"/>
            <w:tcBorders>
              <w:top w:val="nil"/>
              <w:left w:val="single" w:color="000000" w:sz="8" w:space="0"/>
              <w:bottom w:val="single" w:color="000000" w:sz="8" w:space="0"/>
              <w:right w:val="single" w:color="000000" w:sz="8" w:space="0"/>
            </w:tcBorders>
            <w:shd w:val="clear" w:color="auto" w:fill="auto"/>
            <w:vAlign w:val="center"/>
          </w:tcPr>
          <w:p w14:paraId="58019092">
            <w:pPr>
              <w:jc w:val="both"/>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南三镇、乾塘镇、龙头镇、坡头镇和</w:t>
            </w:r>
            <w:r>
              <w:rPr>
                <w:rFonts w:hint="eastAsia" w:ascii="Times New Roman" w:hAnsi="Times New Roman" w:eastAsia="仿宋" w:cs="Times New Roman"/>
                <w:color w:val="000000"/>
                <w:sz w:val="21"/>
                <w:szCs w:val="21"/>
                <w:lang w:bidi="ar"/>
              </w:rPr>
              <w:t>官渡</w:t>
            </w:r>
            <w:r>
              <w:rPr>
                <w:rFonts w:ascii="Times New Roman" w:hAnsi="Times New Roman" w:eastAsia="仿宋" w:cs="Times New Roman"/>
                <w:color w:val="000000"/>
                <w:sz w:val="21"/>
                <w:szCs w:val="21"/>
                <w:lang w:bidi="ar"/>
              </w:rPr>
              <w:t>镇1套</w:t>
            </w:r>
          </w:p>
        </w:tc>
      </w:tr>
      <w:tr w14:paraId="6CDA1F9F">
        <w:tblPrEx>
          <w:tblCellMar>
            <w:top w:w="0" w:type="dxa"/>
            <w:left w:w="108" w:type="dxa"/>
            <w:bottom w:w="0" w:type="dxa"/>
            <w:right w:w="108" w:type="dxa"/>
          </w:tblCellMar>
        </w:tblPrEx>
        <w:trPr>
          <w:jc w:val="center"/>
        </w:trPr>
        <w:tc>
          <w:tcPr>
            <w:tcW w:w="299" w:type="pct"/>
            <w:tcBorders>
              <w:top w:val="nil"/>
              <w:left w:val="single" w:color="000000" w:sz="8" w:space="0"/>
              <w:bottom w:val="single" w:color="000000" w:sz="8" w:space="0"/>
              <w:right w:val="single" w:color="000000" w:sz="8" w:space="0"/>
            </w:tcBorders>
            <w:shd w:val="clear" w:color="auto" w:fill="auto"/>
            <w:vAlign w:val="center"/>
          </w:tcPr>
          <w:p w14:paraId="5084994E">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4</w:t>
            </w:r>
          </w:p>
        </w:tc>
        <w:tc>
          <w:tcPr>
            <w:tcW w:w="633" w:type="pct"/>
            <w:tcBorders>
              <w:top w:val="nil"/>
              <w:left w:val="single" w:color="000000" w:sz="8" w:space="0"/>
              <w:bottom w:val="single" w:color="000000" w:sz="8" w:space="0"/>
              <w:right w:val="single" w:color="000000" w:sz="8" w:space="0"/>
            </w:tcBorders>
            <w:shd w:val="clear" w:color="auto" w:fill="auto"/>
            <w:vAlign w:val="center"/>
          </w:tcPr>
          <w:p w14:paraId="09FA1D3B">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语音宣传杆</w:t>
            </w:r>
          </w:p>
        </w:tc>
        <w:tc>
          <w:tcPr>
            <w:tcW w:w="382" w:type="pct"/>
            <w:tcBorders>
              <w:top w:val="nil"/>
              <w:left w:val="single" w:color="000000" w:sz="8" w:space="0"/>
              <w:bottom w:val="single" w:color="000000" w:sz="8" w:space="0"/>
              <w:right w:val="single" w:color="000000" w:sz="8" w:space="0"/>
            </w:tcBorders>
            <w:shd w:val="clear" w:color="auto" w:fill="auto"/>
            <w:vAlign w:val="center"/>
          </w:tcPr>
          <w:p w14:paraId="5B401661">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根</w:t>
            </w:r>
          </w:p>
        </w:tc>
        <w:tc>
          <w:tcPr>
            <w:tcW w:w="477" w:type="pct"/>
            <w:tcBorders>
              <w:top w:val="nil"/>
              <w:left w:val="single" w:color="000000" w:sz="8" w:space="0"/>
              <w:bottom w:val="single" w:color="000000" w:sz="8" w:space="0"/>
              <w:right w:val="single" w:color="000000" w:sz="8" w:space="0"/>
            </w:tcBorders>
            <w:shd w:val="clear" w:color="auto" w:fill="auto"/>
            <w:vAlign w:val="center"/>
          </w:tcPr>
          <w:p w14:paraId="44A77F0C">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90</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68C1DA3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60</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6FDCFDD7">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30</w:t>
            </w:r>
          </w:p>
        </w:tc>
        <w:tc>
          <w:tcPr>
            <w:tcW w:w="1048" w:type="pct"/>
            <w:tcBorders>
              <w:top w:val="nil"/>
              <w:left w:val="single" w:color="000000" w:sz="8" w:space="0"/>
              <w:bottom w:val="single" w:color="000000" w:sz="8" w:space="0"/>
              <w:right w:val="single" w:color="000000" w:sz="8" w:space="0"/>
            </w:tcBorders>
            <w:shd w:val="clear" w:color="auto" w:fill="auto"/>
            <w:vAlign w:val="center"/>
          </w:tcPr>
          <w:p w14:paraId="0C03121A">
            <w:pPr>
              <w:jc w:val="both"/>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覆盖至每个村委，森林公园设2个</w:t>
            </w:r>
          </w:p>
        </w:tc>
      </w:tr>
      <w:tr w14:paraId="6EEFDC0C">
        <w:tblPrEx>
          <w:tblCellMar>
            <w:top w:w="0" w:type="dxa"/>
            <w:left w:w="108" w:type="dxa"/>
            <w:bottom w:w="0" w:type="dxa"/>
            <w:right w:w="108" w:type="dxa"/>
          </w:tblCellMar>
        </w:tblPrEx>
        <w:trPr>
          <w:jc w:val="center"/>
        </w:trPr>
        <w:tc>
          <w:tcPr>
            <w:tcW w:w="299" w:type="pct"/>
            <w:tcBorders>
              <w:top w:val="nil"/>
              <w:left w:val="single" w:color="000000" w:sz="8" w:space="0"/>
              <w:bottom w:val="single" w:color="000000" w:sz="8" w:space="0"/>
              <w:right w:val="single" w:color="000000" w:sz="8" w:space="0"/>
            </w:tcBorders>
            <w:shd w:val="clear" w:color="auto" w:fill="auto"/>
            <w:vAlign w:val="center"/>
          </w:tcPr>
          <w:p w14:paraId="06FC0F1A">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633" w:type="pct"/>
            <w:tcBorders>
              <w:top w:val="nil"/>
              <w:left w:val="single" w:color="000000" w:sz="8" w:space="0"/>
              <w:bottom w:val="single" w:color="000000" w:sz="8" w:space="0"/>
              <w:right w:val="single" w:color="000000" w:sz="8" w:space="0"/>
            </w:tcBorders>
            <w:shd w:val="clear" w:color="auto" w:fill="auto"/>
            <w:vAlign w:val="center"/>
          </w:tcPr>
          <w:p w14:paraId="0EDC0122">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宣传车</w:t>
            </w:r>
          </w:p>
        </w:tc>
        <w:tc>
          <w:tcPr>
            <w:tcW w:w="382" w:type="pct"/>
            <w:tcBorders>
              <w:top w:val="nil"/>
              <w:left w:val="single" w:color="000000" w:sz="8" w:space="0"/>
              <w:bottom w:val="single" w:color="000000" w:sz="8" w:space="0"/>
              <w:right w:val="single" w:color="000000" w:sz="8" w:space="0"/>
            </w:tcBorders>
            <w:shd w:val="clear" w:color="auto" w:fill="auto"/>
            <w:vAlign w:val="center"/>
          </w:tcPr>
          <w:p w14:paraId="29244108">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台</w:t>
            </w:r>
          </w:p>
        </w:tc>
        <w:tc>
          <w:tcPr>
            <w:tcW w:w="477" w:type="pct"/>
            <w:tcBorders>
              <w:top w:val="nil"/>
              <w:left w:val="single" w:color="000000" w:sz="8" w:space="0"/>
              <w:bottom w:val="single" w:color="000000" w:sz="8" w:space="0"/>
              <w:right w:val="single" w:color="000000" w:sz="8" w:space="0"/>
            </w:tcBorders>
            <w:shd w:val="clear" w:color="auto" w:fill="auto"/>
            <w:vAlign w:val="center"/>
          </w:tcPr>
          <w:p w14:paraId="6EDF94EA">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1260BA0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23CCD93D">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2</w:t>
            </w:r>
          </w:p>
        </w:tc>
        <w:tc>
          <w:tcPr>
            <w:tcW w:w="1048" w:type="pct"/>
            <w:tcBorders>
              <w:top w:val="nil"/>
              <w:left w:val="single" w:color="000000" w:sz="8" w:space="0"/>
              <w:bottom w:val="single" w:color="000000" w:sz="8" w:space="0"/>
              <w:right w:val="single" w:color="000000" w:sz="8" w:space="0"/>
            </w:tcBorders>
            <w:shd w:val="clear" w:color="auto" w:fill="auto"/>
            <w:vAlign w:val="center"/>
          </w:tcPr>
          <w:p w14:paraId="04B6ABF7">
            <w:pPr>
              <w:jc w:val="both"/>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林业、应急各1台，南三镇、乾塘镇、坡头镇各1台</w:t>
            </w:r>
          </w:p>
        </w:tc>
      </w:tr>
      <w:tr w14:paraId="5C27A5D7">
        <w:tblPrEx>
          <w:tblCellMar>
            <w:top w:w="0" w:type="dxa"/>
            <w:left w:w="108" w:type="dxa"/>
            <w:bottom w:w="0" w:type="dxa"/>
            <w:right w:w="108" w:type="dxa"/>
          </w:tblCellMar>
        </w:tblPrEx>
        <w:trPr>
          <w:jc w:val="center"/>
        </w:trPr>
        <w:tc>
          <w:tcPr>
            <w:tcW w:w="299" w:type="pct"/>
            <w:tcBorders>
              <w:top w:val="nil"/>
              <w:left w:val="single" w:color="000000" w:sz="8" w:space="0"/>
              <w:bottom w:val="single" w:color="000000" w:sz="8" w:space="0"/>
              <w:right w:val="single" w:color="000000" w:sz="8" w:space="0"/>
            </w:tcBorders>
            <w:shd w:val="clear" w:color="auto" w:fill="auto"/>
            <w:vAlign w:val="center"/>
          </w:tcPr>
          <w:p w14:paraId="02D9B6D8">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6</w:t>
            </w:r>
          </w:p>
        </w:tc>
        <w:tc>
          <w:tcPr>
            <w:tcW w:w="633" w:type="pct"/>
            <w:tcBorders>
              <w:top w:val="nil"/>
              <w:left w:val="single" w:color="000000" w:sz="8" w:space="0"/>
              <w:bottom w:val="single" w:color="000000" w:sz="8" w:space="0"/>
              <w:right w:val="single" w:color="000000" w:sz="8" w:space="0"/>
            </w:tcBorders>
            <w:shd w:val="clear" w:color="auto" w:fill="auto"/>
            <w:vAlign w:val="center"/>
          </w:tcPr>
          <w:p w14:paraId="754820F5">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宣教资料</w:t>
            </w:r>
          </w:p>
        </w:tc>
        <w:tc>
          <w:tcPr>
            <w:tcW w:w="382" w:type="pct"/>
            <w:tcBorders>
              <w:top w:val="nil"/>
              <w:left w:val="single" w:color="000000" w:sz="8" w:space="0"/>
              <w:bottom w:val="single" w:color="000000" w:sz="8" w:space="0"/>
              <w:right w:val="single" w:color="000000" w:sz="8" w:space="0"/>
            </w:tcBorders>
            <w:shd w:val="clear" w:color="auto" w:fill="auto"/>
            <w:vAlign w:val="center"/>
          </w:tcPr>
          <w:p w14:paraId="6B254273">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项</w:t>
            </w:r>
          </w:p>
        </w:tc>
        <w:tc>
          <w:tcPr>
            <w:tcW w:w="477" w:type="pct"/>
            <w:tcBorders>
              <w:top w:val="nil"/>
              <w:left w:val="single" w:color="000000" w:sz="8" w:space="0"/>
              <w:bottom w:val="single" w:color="000000" w:sz="8" w:space="0"/>
              <w:right w:val="single" w:color="000000" w:sz="8" w:space="0"/>
            </w:tcBorders>
            <w:shd w:val="clear" w:color="auto" w:fill="auto"/>
            <w:vAlign w:val="center"/>
          </w:tcPr>
          <w:p w14:paraId="0F7338D5">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1</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5257EB0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1</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11DFD5AB">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0</w:t>
            </w:r>
          </w:p>
        </w:tc>
        <w:tc>
          <w:tcPr>
            <w:tcW w:w="1048" w:type="pct"/>
            <w:tcBorders>
              <w:top w:val="nil"/>
              <w:left w:val="single" w:color="000000" w:sz="8" w:space="0"/>
              <w:bottom w:val="single" w:color="000000" w:sz="8" w:space="0"/>
              <w:right w:val="single" w:color="000000" w:sz="8" w:space="0"/>
            </w:tcBorders>
            <w:shd w:val="clear" w:color="auto" w:fill="auto"/>
            <w:vAlign w:val="center"/>
          </w:tcPr>
          <w:p w14:paraId="5314B319">
            <w:pPr>
              <w:jc w:val="center"/>
              <w:textAlignment w:val="center"/>
              <w:rPr>
                <w:rFonts w:ascii="Times New Roman" w:hAnsi="Times New Roman" w:eastAsia="仿宋" w:cs="Times New Roman"/>
                <w:color w:val="000000"/>
                <w:sz w:val="21"/>
                <w:szCs w:val="21"/>
              </w:rPr>
            </w:pPr>
          </w:p>
        </w:tc>
      </w:tr>
      <w:tr w14:paraId="787B6C51">
        <w:tblPrEx>
          <w:tblCellMar>
            <w:top w:w="0" w:type="dxa"/>
            <w:left w:w="108" w:type="dxa"/>
            <w:bottom w:w="0" w:type="dxa"/>
            <w:right w:w="108" w:type="dxa"/>
          </w:tblCellMar>
        </w:tblPrEx>
        <w:trPr>
          <w:jc w:val="center"/>
        </w:trPr>
        <w:tc>
          <w:tcPr>
            <w:tcW w:w="299" w:type="pct"/>
            <w:tcBorders>
              <w:top w:val="nil"/>
              <w:left w:val="single" w:color="000000" w:sz="8" w:space="0"/>
              <w:bottom w:val="single" w:color="000000" w:sz="8" w:space="0"/>
              <w:right w:val="single" w:color="000000" w:sz="8" w:space="0"/>
            </w:tcBorders>
            <w:shd w:val="clear" w:color="auto" w:fill="auto"/>
            <w:vAlign w:val="center"/>
          </w:tcPr>
          <w:p w14:paraId="7812083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7</w:t>
            </w:r>
          </w:p>
        </w:tc>
        <w:tc>
          <w:tcPr>
            <w:tcW w:w="633" w:type="pct"/>
            <w:tcBorders>
              <w:top w:val="nil"/>
              <w:left w:val="single" w:color="000000" w:sz="8" w:space="0"/>
              <w:bottom w:val="single" w:color="000000" w:sz="8" w:space="0"/>
              <w:right w:val="single" w:color="000000" w:sz="8" w:space="0"/>
            </w:tcBorders>
            <w:shd w:val="clear" w:color="auto" w:fill="auto"/>
            <w:vAlign w:val="center"/>
          </w:tcPr>
          <w:p w14:paraId="66D10688">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大型LED宣传牌</w:t>
            </w:r>
          </w:p>
        </w:tc>
        <w:tc>
          <w:tcPr>
            <w:tcW w:w="382" w:type="pct"/>
            <w:tcBorders>
              <w:top w:val="nil"/>
              <w:left w:val="single" w:color="000000" w:sz="8" w:space="0"/>
              <w:bottom w:val="single" w:color="000000" w:sz="8" w:space="0"/>
              <w:right w:val="single" w:color="000000" w:sz="8" w:space="0"/>
            </w:tcBorders>
            <w:shd w:val="clear" w:color="auto" w:fill="auto"/>
            <w:vAlign w:val="center"/>
          </w:tcPr>
          <w:p w14:paraId="7BF47B3A">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块</w:t>
            </w:r>
          </w:p>
        </w:tc>
        <w:tc>
          <w:tcPr>
            <w:tcW w:w="477" w:type="pct"/>
            <w:tcBorders>
              <w:top w:val="nil"/>
              <w:left w:val="single" w:color="000000" w:sz="8" w:space="0"/>
              <w:bottom w:val="single" w:color="000000" w:sz="8" w:space="0"/>
              <w:right w:val="single" w:color="000000" w:sz="8" w:space="0"/>
            </w:tcBorders>
            <w:shd w:val="clear" w:color="auto" w:fill="auto"/>
            <w:vAlign w:val="center"/>
          </w:tcPr>
          <w:p w14:paraId="6D284885">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70</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3D72F84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40</w:t>
            </w:r>
          </w:p>
        </w:tc>
        <w:tc>
          <w:tcPr>
            <w:tcW w:w="1081" w:type="pct"/>
            <w:tcBorders>
              <w:top w:val="nil"/>
              <w:left w:val="single" w:color="000000" w:sz="8" w:space="0"/>
              <w:bottom w:val="single" w:color="000000" w:sz="8" w:space="0"/>
              <w:right w:val="single" w:color="000000" w:sz="8" w:space="0"/>
            </w:tcBorders>
            <w:shd w:val="clear" w:color="auto" w:fill="auto"/>
            <w:vAlign w:val="center"/>
          </w:tcPr>
          <w:p w14:paraId="7EAA724F">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30</w:t>
            </w:r>
          </w:p>
        </w:tc>
        <w:tc>
          <w:tcPr>
            <w:tcW w:w="1048" w:type="pct"/>
            <w:tcBorders>
              <w:top w:val="nil"/>
              <w:left w:val="single" w:color="000000" w:sz="8" w:space="0"/>
              <w:bottom w:val="single" w:color="000000" w:sz="8" w:space="0"/>
              <w:right w:val="single" w:color="000000" w:sz="8" w:space="0"/>
            </w:tcBorders>
            <w:shd w:val="clear" w:color="auto" w:fill="auto"/>
            <w:vAlign w:val="center"/>
          </w:tcPr>
          <w:p w14:paraId="6BF03057">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覆盖至每个村委</w:t>
            </w:r>
          </w:p>
        </w:tc>
      </w:tr>
    </w:tbl>
    <w:p w14:paraId="31F7633A">
      <w:pPr>
        <w:pStyle w:val="12"/>
        <w:wordWrap w:val="0"/>
        <w:spacing w:before="163" w:beforeLines="50" w:after="0" w:line="360" w:lineRule="auto"/>
        <w:textAlignment w:val="baseline"/>
        <w:outlineLvl w:val="2"/>
        <w:rPr>
          <w:rFonts w:ascii="Times New Roman" w:hAnsi="Times New Roman" w:eastAsia="仿宋" w:cs="Times New Roman"/>
          <w:sz w:val="32"/>
        </w:rPr>
      </w:pPr>
      <w:r>
        <w:rPr>
          <w:rFonts w:ascii="Times New Roman" w:hAnsi="Times New Roman" w:eastAsia="仿宋" w:cs="Times New Roman"/>
          <w:sz w:val="32"/>
        </w:rPr>
        <w:t>5.1.5 森林防火制度化建设</w:t>
      </w:r>
    </w:p>
    <w:p w14:paraId="7AA66F0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制度化建设是提升森林防火综合能力的基本保障，从火源管理、火险预警、林火监测、火灾警报、到指挥调度扑救力量进行灭火的整个流程要形成制度化。主要内容为森林防火责任网格化管理和各责任单位应急预案的制定。</w:t>
      </w:r>
    </w:p>
    <w:p w14:paraId="5DFE39E8">
      <w:pPr>
        <w:widowControl w:val="0"/>
        <w:spacing w:line="360" w:lineRule="auto"/>
        <w:ind w:firstLine="602" w:firstLineChars="200"/>
        <w:rPr>
          <w:rFonts w:ascii="Times New Roman" w:hAnsi="Times New Roman" w:eastAsia="仿宋" w:cs="Times New Roman"/>
          <w:b/>
          <w:bCs/>
          <w:kern w:val="28"/>
          <w:sz w:val="30"/>
          <w:szCs w:val="30"/>
        </w:rPr>
      </w:pPr>
      <w:r>
        <w:rPr>
          <w:rFonts w:ascii="Times New Roman" w:hAnsi="Times New Roman" w:eastAsia="仿宋" w:cs="Times New Roman"/>
          <w:b/>
          <w:bCs/>
          <w:kern w:val="28"/>
          <w:sz w:val="30"/>
          <w:szCs w:val="30"/>
        </w:rPr>
        <w:t>1.森林防火责任网格化</w:t>
      </w:r>
    </w:p>
    <w:p w14:paraId="7D005584">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森林防火责任网格化要形成制度，形成网格化管理体系，结合护林员队伍建设，重点抓好以下几点：</w:t>
      </w:r>
    </w:p>
    <w:p w14:paraId="10DD99C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（1）</w:t>
      </w:r>
      <w:r>
        <w:rPr>
          <w:rFonts w:hint="eastAsia" w:eastAsia="仿宋"/>
          <w:kern w:val="0"/>
          <w:sz w:val="30"/>
          <w:szCs w:val="30"/>
        </w:rPr>
        <w:t>“</w:t>
      </w:r>
      <w:r>
        <w:rPr>
          <w:rFonts w:eastAsia="仿宋"/>
          <w:kern w:val="0"/>
          <w:sz w:val="30"/>
          <w:szCs w:val="30"/>
        </w:rPr>
        <w:t>包山头</w:t>
      </w:r>
      <w:r>
        <w:rPr>
          <w:rFonts w:hint="eastAsia" w:eastAsia="仿宋"/>
          <w:kern w:val="0"/>
          <w:sz w:val="30"/>
          <w:szCs w:val="30"/>
        </w:rPr>
        <w:t>”</w:t>
      </w:r>
    </w:p>
    <w:p w14:paraId="2061EFDE">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镇主要领导包林场</w:t>
      </w:r>
      <w:r>
        <w:rPr>
          <w:rFonts w:hint="eastAsia" w:eastAsia="仿宋"/>
          <w:kern w:val="0"/>
          <w:sz w:val="30"/>
          <w:szCs w:val="30"/>
        </w:rPr>
        <w:t>、</w:t>
      </w:r>
      <w:r>
        <w:rPr>
          <w:rFonts w:eastAsia="仿宋"/>
          <w:kern w:val="0"/>
          <w:sz w:val="30"/>
          <w:szCs w:val="30"/>
        </w:rPr>
        <w:t>自然保护地，镇（街）干部包村（居），村干部包村民小组，村民小组包山头地块。建立网格化管理体系，实现山头地块管理全覆盖。国有林场、自然保护区、村（居）要将包片责任人的姓名、联系方式上墙公布，接受社会和群众监督，责任人发生变化及时更新。</w:t>
      </w:r>
    </w:p>
    <w:p w14:paraId="683BD96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（2）</w:t>
      </w:r>
      <w:r>
        <w:rPr>
          <w:rFonts w:hint="eastAsia" w:eastAsia="仿宋"/>
          <w:kern w:val="0"/>
          <w:sz w:val="30"/>
          <w:szCs w:val="30"/>
        </w:rPr>
        <w:t>“</w:t>
      </w:r>
      <w:r>
        <w:rPr>
          <w:rFonts w:eastAsia="仿宋"/>
          <w:kern w:val="0"/>
          <w:sz w:val="30"/>
          <w:szCs w:val="30"/>
        </w:rPr>
        <w:t>守路口</w:t>
      </w:r>
      <w:r>
        <w:rPr>
          <w:rFonts w:hint="eastAsia" w:eastAsia="仿宋"/>
          <w:kern w:val="0"/>
          <w:sz w:val="30"/>
          <w:szCs w:val="30"/>
        </w:rPr>
        <w:t>”</w:t>
      </w:r>
    </w:p>
    <w:p w14:paraId="5B116398">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重要进山路口设置</w:t>
      </w:r>
      <w:r>
        <w:rPr>
          <w:rFonts w:hint="eastAsia" w:eastAsia="仿宋"/>
          <w:kern w:val="0"/>
          <w:sz w:val="30"/>
          <w:szCs w:val="30"/>
        </w:rPr>
        <w:t>临时</w:t>
      </w:r>
      <w:r>
        <w:rPr>
          <w:rFonts w:eastAsia="仿宋"/>
          <w:kern w:val="0"/>
          <w:sz w:val="30"/>
          <w:szCs w:val="30"/>
        </w:rPr>
        <w:t>森林防火检查站、固定森林防火宣传牌（栏）；主要进山路口设置临时森林防火检查站、宣传横幅；其他交通路口设置流动检查岗。</w:t>
      </w:r>
      <w:r>
        <w:rPr>
          <w:rFonts w:hint="eastAsia" w:eastAsia="仿宋"/>
          <w:kern w:val="0"/>
          <w:sz w:val="30"/>
          <w:szCs w:val="30"/>
        </w:rPr>
        <w:t>“</w:t>
      </w:r>
      <w:r>
        <w:rPr>
          <w:rFonts w:eastAsia="仿宋"/>
          <w:kern w:val="0"/>
          <w:sz w:val="30"/>
          <w:szCs w:val="30"/>
        </w:rPr>
        <w:t>守路口</w:t>
      </w:r>
      <w:r>
        <w:rPr>
          <w:rFonts w:hint="eastAsia" w:eastAsia="仿宋"/>
          <w:kern w:val="0"/>
          <w:sz w:val="30"/>
          <w:szCs w:val="30"/>
        </w:rPr>
        <w:t>”</w:t>
      </w:r>
      <w:r>
        <w:rPr>
          <w:rFonts w:eastAsia="仿宋"/>
          <w:kern w:val="0"/>
          <w:sz w:val="30"/>
          <w:szCs w:val="30"/>
        </w:rPr>
        <w:t>的人员应佩戴森林防火专用标志，对过往车辆和人员进行森林防火宣传，对携带的火种、易燃易爆物品及其他可能引起森林火灾的物品实行集中核查。</w:t>
      </w:r>
    </w:p>
    <w:p w14:paraId="4526AA1E">
      <w:pPr>
        <w:pStyle w:val="14"/>
        <w:wordWrap w:val="0"/>
        <w:spacing w:before="0" w:beforeAutospacing="0" w:line="360" w:lineRule="auto"/>
        <w:ind w:firstLine="640"/>
        <w:textAlignment w:val="baseline"/>
        <w:rPr>
          <w:rFonts w:eastAsia="仿宋"/>
          <w:kern w:val="0"/>
          <w:sz w:val="30"/>
          <w:szCs w:val="30"/>
        </w:rPr>
      </w:pPr>
      <w:r>
        <w:t>（</w:t>
      </w:r>
      <w:r>
        <w:rPr>
          <w:rFonts w:eastAsia="仿宋"/>
          <w:kern w:val="0"/>
          <w:sz w:val="30"/>
          <w:szCs w:val="30"/>
        </w:rPr>
        <w:t>3）</w:t>
      </w:r>
      <w:r>
        <w:rPr>
          <w:rFonts w:hint="eastAsia" w:eastAsia="仿宋"/>
          <w:kern w:val="0"/>
          <w:sz w:val="30"/>
          <w:szCs w:val="30"/>
        </w:rPr>
        <w:t>“</w:t>
      </w:r>
      <w:r>
        <w:rPr>
          <w:rFonts w:eastAsia="仿宋"/>
          <w:kern w:val="0"/>
          <w:sz w:val="30"/>
          <w:szCs w:val="30"/>
        </w:rPr>
        <w:t>盯重点</w:t>
      </w:r>
      <w:r>
        <w:rPr>
          <w:rFonts w:hint="eastAsia" w:eastAsia="仿宋"/>
          <w:kern w:val="0"/>
          <w:sz w:val="30"/>
          <w:szCs w:val="30"/>
        </w:rPr>
        <w:t>”</w:t>
      </w:r>
    </w:p>
    <w:p w14:paraId="775909F3">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盯住重点林区、重点山头（发生过山火或易发生火灾的山头、采伐迹地）；盯住智障、老人、儿童、种养殖户等重点人群，做好造册登记；盯住林村、农林结合部等重点区域，定期开展“五清”活动；盯住林区内工矿企业、旅游景区、坟墓、神坛社庙、林区内构筑物等重点目标；盯住重要节假日、民俗等重点时段；盯住林区及林区边缘30米内公路、铁路、电力、电信施工等重点作业现场；盯住村民农事林事用火等重要火源。</w:t>
      </w:r>
    </w:p>
    <w:p w14:paraId="2DDFB34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（4）</w:t>
      </w:r>
      <w:r>
        <w:rPr>
          <w:rFonts w:hint="eastAsia" w:eastAsia="仿宋"/>
          <w:kern w:val="0"/>
          <w:sz w:val="30"/>
          <w:szCs w:val="30"/>
        </w:rPr>
        <w:t>“</w:t>
      </w:r>
      <w:r>
        <w:rPr>
          <w:rFonts w:eastAsia="仿宋"/>
          <w:kern w:val="0"/>
          <w:sz w:val="30"/>
          <w:szCs w:val="30"/>
        </w:rPr>
        <w:t>签责任</w:t>
      </w:r>
      <w:r>
        <w:rPr>
          <w:rFonts w:hint="eastAsia" w:eastAsia="仿宋"/>
          <w:kern w:val="0"/>
          <w:sz w:val="30"/>
          <w:szCs w:val="30"/>
        </w:rPr>
        <w:t>”</w:t>
      </w:r>
    </w:p>
    <w:p w14:paraId="79EE6CE8">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区政府与</w:t>
      </w:r>
      <w:r>
        <w:rPr>
          <w:rFonts w:hint="eastAsia" w:eastAsia="仿宋"/>
          <w:kern w:val="0"/>
          <w:sz w:val="30"/>
          <w:szCs w:val="30"/>
        </w:rPr>
        <w:t>各</w:t>
      </w:r>
      <w:r>
        <w:rPr>
          <w:rFonts w:eastAsia="仿宋"/>
          <w:kern w:val="0"/>
          <w:sz w:val="30"/>
          <w:szCs w:val="30"/>
        </w:rPr>
        <w:t>镇（街）签订</w:t>
      </w:r>
      <w:r>
        <w:rPr>
          <w:rFonts w:hint="eastAsia" w:eastAsia="仿宋"/>
          <w:kern w:val="0"/>
          <w:sz w:val="30"/>
          <w:szCs w:val="30"/>
        </w:rPr>
        <w:t>安全生产责任书（含</w:t>
      </w:r>
      <w:r>
        <w:rPr>
          <w:rFonts w:eastAsia="仿宋"/>
          <w:kern w:val="0"/>
          <w:sz w:val="30"/>
          <w:szCs w:val="30"/>
        </w:rPr>
        <w:t>森林防灭火责任</w:t>
      </w:r>
      <w:r>
        <w:rPr>
          <w:rFonts w:hint="eastAsia" w:eastAsia="仿宋"/>
          <w:kern w:val="0"/>
          <w:sz w:val="30"/>
          <w:szCs w:val="30"/>
        </w:rPr>
        <w:t>）</w:t>
      </w:r>
      <w:r>
        <w:rPr>
          <w:rFonts w:eastAsia="仿宋"/>
          <w:kern w:val="0"/>
          <w:sz w:val="30"/>
          <w:szCs w:val="30"/>
        </w:rPr>
        <w:t>；镇（街）与村（居）签订森林防灭火责任书；村（居）委员会与村民小组签订森林防灭火责任书；村（居）委员会与辖区林业生产、经营单位、林区内其他经营主体、临时施工作业单位签订森林防灭火承诺书；村民小组与村民签订森林防灭火承诺书；镇政府与护林员签订合同书。镇（街）政府、村（居）委员会在森林特别防护期</w:t>
      </w:r>
      <w:r>
        <w:rPr>
          <w:rFonts w:hint="eastAsia" w:eastAsia="仿宋"/>
          <w:kern w:val="0"/>
          <w:sz w:val="30"/>
          <w:szCs w:val="30"/>
        </w:rPr>
        <w:t>根据工作需要</w:t>
      </w:r>
      <w:r>
        <w:rPr>
          <w:rFonts w:eastAsia="仿宋"/>
          <w:kern w:val="0"/>
          <w:sz w:val="30"/>
          <w:szCs w:val="30"/>
        </w:rPr>
        <w:t>召开专题会议并有会议记录，研究落实森林防灭火工作。</w:t>
      </w:r>
    </w:p>
    <w:p w14:paraId="4AD4FB9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（5）</w:t>
      </w:r>
      <w:r>
        <w:rPr>
          <w:rFonts w:hint="eastAsia" w:eastAsia="仿宋"/>
          <w:kern w:val="0"/>
          <w:sz w:val="30"/>
          <w:szCs w:val="30"/>
        </w:rPr>
        <w:t>“</w:t>
      </w:r>
      <w:r>
        <w:rPr>
          <w:rFonts w:eastAsia="仿宋"/>
          <w:kern w:val="0"/>
          <w:sz w:val="30"/>
          <w:szCs w:val="30"/>
        </w:rPr>
        <w:t>打早小</w:t>
      </w:r>
      <w:r>
        <w:rPr>
          <w:rFonts w:hint="eastAsia" w:eastAsia="仿宋"/>
          <w:kern w:val="0"/>
          <w:sz w:val="30"/>
          <w:szCs w:val="30"/>
        </w:rPr>
        <w:t>”</w:t>
      </w:r>
    </w:p>
    <w:p w14:paraId="67C58F4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护林员落实每日巡山护林职责，发现火情后第一时间向村干部报告，专业扑火队伍到达时，负责引路向导；高森林火险时段，区专业森林扑火队伍集中管理、靠前驻防，镇（街）半专业扑火队和村（居）群众义务扑火队保持待命状态，做好扑火车辆、机具、装备维护检修，确保发生火情可以快速响应；发生森林火灾后，村（居）立即启动应急处置方案，村（居）负责人、镇驻村干部、镇分管领导第一时间到达现场，组织群众义务扑火队、半专业森林扑火队扑打初起小火，同时报区级森林防火指挥部。</w:t>
      </w:r>
    </w:p>
    <w:p w14:paraId="2116571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规划期内要建立健全森林防火责任网格化制度，做到责任明确，处处有人管，不遗一地，不漏一处，网格化，全覆盖。</w:t>
      </w:r>
    </w:p>
    <w:p w14:paraId="7117949F">
      <w:pPr>
        <w:widowControl w:val="0"/>
        <w:spacing w:line="360" w:lineRule="auto"/>
        <w:ind w:firstLine="602" w:firstLineChars="200"/>
        <w:rPr>
          <w:rFonts w:ascii="Times New Roman" w:hAnsi="Times New Roman" w:eastAsia="仿宋" w:cs="Times New Roman"/>
          <w:b/>
          <w:bCs/>
          <w:kern w:val="28"/>
          <w:sz w:val="30"/>
          <w:szCs w:val="30"/>
        </w:rPr>
      </w:pPr>
      <w:r>
        <w:rPr>
          <w:rFonts w:ascii="Times New Roman" w:hAnsi="Times New Roman" w:eastAsia="仿宋" w:cs="Times New Roman"/>
          <w:b/>
          <w:bCs/>
          <w:kern w:val="28"/>
          <w:sz w:val="30"/>
          <w:szCs w:val="30"/>
        </w:rPr>
        <w:t>2.完善森林防火应急预案</w:t>
      </w:r>
    </w:p>
    <w:p w14:paraId="30AD895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为完善森林防火工作体制机制，坚持“预防为主，科学扑救，积极消灭”的森林防火工作方针，建立健全统一领导、权责一致、权威高效的应急体系，坚持人民至上、生命至上、安全第一，科学有效处置森林火灾，最大程度减少人员伤亡和财产损失，保护森林资源，维护地区生态安全，各级地方政府应负责编制各级森林防火应急预案，做到森林防火应急工作有章可循，组织有序、保障有力，科学高效。</w:t>
      </w:r>
    </w:p>
    <w:p w14:paraId="0C7B29A0">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火灾应急处置工作坚持统一领导、协调联动，分级负责、属地为主，快速反应、安全高效的原则。实行地方各级人民政府行政首长负责制，森林火灾发生后，村、镇（林场）各级人民政府、有关部门立即按照任务分工和相关预案开展处置工作。</w:t>
      </w:r>
    </w:p>
    <w:p w14:paraId="6BF89020">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规划期内全区各级政府和森林经营单位森林防火应急预案完成率达100%。</w:t>
      </w:r>
    </w:p>
    <w:p w14:paraId="39BE13E3">
      <w:pPr>
        <w:pStyle w:val="12"/>
        <w:wordWrap w:val="0"/>
        <w:spacing w:before="156" w:after="163" w:afterLines="50" w:line="360" w:lineRule="auto"/>
        <w:textAlignment w:val="baseline"/>
        <w:rPr>
          <w:rFonts w:ascii="Times New Roman" w:hAnsi="Times New Roman" w:cs="Times New Roman"/>
        </w:rPr>
      </w:pPr>
      <w:bookmarkStart w:id="144" w:name="_Toc32469"/>
      <w:r>
        <w:rPr>
          <w:rFonts w:ascii="Times New Roman" w:hAnsi="Times New Roman" w:cs="Times New Roman"/>
        </w:rPr>
        <w:t>5.2 扑救体系</w:t>
      </w:r>
      <w:bookmarkEnd w:id="144"/>
    </w:p>
    <w:p w14:paraId="4C0DB378">
      <w:pPr>
        <w:pStyle w:val="12"/>
        <w:wordWrap w:val="0"/>
        <w:spacing w:before="0" w:after="0" w:line="360" w:lineRule="auto"/>
        <w:textAlignment w:val="baseline"/>
        <w:outlineLvl w:val="2"/>
        <w:rPr>
          <w:rFonts w:ascii="Times New Roman" w:hAnsi="Times New Roman" w:eastAsia="仿宋" w:cs="Times New Roman"/>
          <w:sz w:val="32"/>
        </w:rPr>
      </w:pPr>
      <w:r>
        <w:rPr>
          <w:rFonts w:ascii="Times New Roman" w:hAnsi="Times New Roman" w:eastAsia="仿宋" w:cs="Times New Roman"/>
          <w:sz w:val="32"/>
        </w:rPr>
        <w:t>5.2.1 通信系统</w:t>
      </w:r>
    </w:p>
    <w:p w14:paraId="44AAF1CA">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通信系统建设是提升森林防火综合指挥调度能力的重要工作。坡头区地势平坦，通信网络覆盖全面，主要问题是森林防火信息化程度不高、信息共享能力不强，需要构建有线网络、无线网络、火场通信网络、卫星通信网络和机动通信系统的森林防火通信系统，重点加强森林防火指挥中心、森林防火业务软件应用系统和运维保障系统的森林防火信息指挥系统建设，全面提高基于信息系统的森林防火指挥管理能力，实现全区相关单位的互联互通，全面提升森林防火信息化水平。</w:t>
      </w:r>
    </w:p>
    <w:p w14:paraId="6D0A9B23">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在利用全区公共资源基础上，加强云计算、物联网、移动互联网、大数据、应急通信等新兴技术应用，构建森林防火综合通信系统，实现各类信息的及时传输，为森林防火信息化提供支撑。按照《全国森林防火通信和信息指挥系统建设技术指南》，重点加强以数字超短波通信为主的火场通信网络建设；以应用VSAT卫星和北斗卫星为主要内容的扑火指挥卫星通信网络建设；以综合通信车为主要内容的机动通信系统建设；推动森林防火有线网、无线网、卫星网的深度融合，实现基于全省统一信息网络的要素整合、信息共享、功能扩展。</w:t>
      </w:r>
    </w:p>
    <w:p w14:paraId="392C8BB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解决林区到护林员、扑火前指到扑火队长（员）的通信联络，组建或完善数字超短波通信网，构建覆盖重点大面积林区和偏远山区的森林防火数字超短波通信兼容模拟超短波的通信专网，提升重点火险区专网覆盖率。</w:t>
      </w:r>
    </w:p>
    <w:p w14:paraId="6242DBE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为满足扑救重特大森林火灾和重要敏感区域森林火灾的需要，建设集超短波、短波、卫星等多种通信手段为一体的机动通信系统，提升火场区域组网能力，搭建与各级指挥中心建立语音、数据和图像等信息传输通道，保障信息畅通，满足扑火前指指挥调度的需要。规</w:t>
      </w:r>
      <w:bookmarkStart w:id="145" w:name="_Hlk175129863"/>
      <w:r>
        <w:rPr>
          <w:rFonts w:eastAsia="仿宋"/>
          <w:kern w:val="0"/>
          <w:sz w:val="30"/>
          <w:szCs w:val="30"/>
        </w:rPr>
        <w:t>划期内通信系统建设计划见</w:t>
      </w:r>
      <w:bookmarkEnd w:id="145"/>
      <w:r>
        <w:rPr>
          <w:rFonts w:eastAsia="仿宋"/>
          <w:kern w:val="0"/>
          <w:sz w:val="30"/>
          <w:szCs w:val="30"/>
        </w:rPr>
        <w:t>表5-5。</w:t>
      </w:r>
    </w:p>
    <w:p w14:paraId="39FA4B96">
      <w:pPr>
        <w:spacing w:line="360" w:lineRule="auto"/>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表5-5  通信系统建设计划表</w:t>
      </w:r>
    </w:p>
    <w:tbl>
      <w:tblPr>
        <w:tblStyle w:val="15"/>
        <w:tblW w:w="4998" w:type="pct"/>
        <w:jc w:val="center"/>
        <w:tblLayout w:type="autofit"/>
        <w:tblCellMar>
          <w:top w:w="0" w:type="dxa"/>
          <w:left w:w="108" w:type="dxa"/>
          <w:bottom w:w="0" w:type="dxa"/>
          <w:right w:w="108" w:type="dxa"/>
        </w:tblCellMar>
      </w:tblPr>
      <w:tblGrid>
        <w:gridCol w:w="512"/>
        <w:gridCol w:w="1270"/>
        <w:gridCol w:w="513"/>
        <w:gridCol w:w="702"/>
        <w:gridCol w:w="1948"/>
        <w:gridCol w:w="1863"/>
        <w:gridCol w:w="1711"/>
      </w:tblGrid>
      <w:tr w14:paraId="41B02323">
        <w:tblPrEx>
          <w:tblCellMar>
            <w:top w:w="0" w:type="dxa"/>
            <w:left w:w="108" w:type="dxa"/>
            <w:bottom w:w="0" w:type="dxa"/>
            <w:right w:w="108" w:type="dxa"/>
          </w:tblCellMar>
        </w:tblPrEx>
        <w:trPr>
          <w:trHeight w:val="491" w:hRule="atLeast"/>
          <w:jc w:val="center"/>
        </w:trPr>
        <w:tc>
          <w:tcPr>
            <w:tcW w:w="301"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52329534">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序号</w:t>
            </w:r>
          </w:p>
        </w:tc>
        <w:tc>
          <w:tcPr>
            <w:tcW w:w="745"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7992D250">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建设项目</w:t>
            </w:r>
          </w:p>
        </w:tc>
        <w:tc>
          <w:tcPr>
            <w:tcW w:w="301"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109B52E2">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单位</w:t>
            </w:r>
          </w:p>
        </w:tc>
        <w:tc>
          <w:tcPr>
            <w:tcW w:w="2648" w:type="pct"/>
            <w:gridSpan w:val="3"/>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31C7597B">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建设期限</w:t>
            </w:r>
          </w:p>
        </w:tc>
        <w:tc>
          <w:tcPr>
            <w:tcW w:w="1004"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47C0920F">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备注</w:t>
            </w:r>
          </w:p>
        </w:tc>
      </w:tr>
      <w:tr w14:paraId="0AEA5BA5">
        <w:tblPrEx>
          <w:tblCellMar>
            <w:top w:w="0" w:type="dxa"/>
            <w:left w:w="108" w:type="dxa"/>
            <w:bottom w:w="0" w:type="dxa"/>
            <w:right w:w="108" w:type="dxa"/>
          </w:tblCellMar>
        </w:tblPrEx>
        <w:trPr>
          <w:jc w:val="center"/>
        </w:trPr>
        <w:tc>
          <w:tcPr>
            <w:tcW w:w="301"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1D40DFD1">
            <w:pPr>
              <w:jc w:val="center"/>
              <w:rPr>
                <w:rFonts w:ascii="Times New Roman" w:hAnsi="Times New Roman" w:eastAsia="仿宋" w:cs="Times New Roman"/>
                <w:color w:val="000000"/>
                <w:sz w:val="21"/>
                <w:szCs w:val="21"/>
              </w:rPr>
            </w:pPr>
          </w:p>
        </w:tc>
        <w:tc>
          <w:tcPr>
            <w:tcW w:w="745"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5CD71031">
            <w:pPr>
              <w:jc w:val="center"/>
              <w:rPr>
                <w:rFonts w:ascii="Times New Roman" w:hAnsi="Times New Roman" w:eastAsia="仿宋" w:cs="Times New Roman"/>
                <w:color w:val="000000"/>
                <w:sz w:val="21"/>
                <w:szCs w:val="21"/>
              </w:rPr>
            </w:pPr>
          </w:p>
        </w:tc>
        <w:tc>
          <w:tcPr>
            <w:tcW w:w="301"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41951BA4">
            <w:pPr>
              <w:jc w:val="center"/>
              <w:rPr>
                <w:rFonts w:ascii="Times New Roman" w:hAnsi="Times New Roman" w:eastAsia="仿宋" w:cs="Times New Roman"/>
                <w:color w:val="000000"/>
                <w:sz w:val="21"/>
                <w:szCs w:val="21"/>
              </w:rPr>
            </w:pPr>
          </w:p>
        </w:tc>
        <w:tc>
          <w:tcPr>
            <w:tcW w:w="412"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10523561">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数量</w:t>
            </w:r>
          </w:p>
        </w:tc>
        <w:tc>
          <w:tcPr>
            <w:tcW w:w="1143"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3CD672B3">
            <w:pPr>
              <w:jc w:val="center"/>
              <w:textAlignment w:val="center"/>
              <w:rPr>
                <w:rFonts w:ascii="Times New Roman" w:hAnsi="Times New Roman" w:eastAsia="仿宋" w:cs="Times New Roman"/>
                <w:b/>
                <w:bCs/>
                <w:color w:val="000000"/>
                <w:sz w:val="21"/>
                <w:szCs w:val="21"/>
                <w:lang w:bidi="ar"/>
              </w:rPr>
            </w:pPr>
            <w:r>
              <w:rPr>
                <w:rFonts w:ascii="Times New Roman" w:hAnsi="Times New Roman" w:eastAsia="仿宋" w:cs="Times New Roman"/>
                <w:b/>
                <w:bCs/>
                <w:color w:val="000000"/>
                <w:sz w:val="21"/>
                <w:szCs w:val="21"/>
                <w:lang w:bidi="ar"/>
              </w:rPr>
              <w:t>近期</w:t>
            </w:r>
          </w:p>
          <w:p w14:paraId="09FB1A2B">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（2025—2030年）</w:t>
            </w:r>
          </w:p>
        </w:tc>
        <w:tc>
          <w:tcPr>
            <w:tcW w:w="1092" w:type="pc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01278EA2">
            <w:pPr>
              <w:jc w:val="center"/>
              <w:textAlignment w:val="center"/>
              <w:rPr>
                <w:rFonts w:ascii="Times New Roman" w:hAnsi="Times New Roman" w:eastAsia="仿宋" w:cs="Times New Roman"/>
                <w:b/>
                <w:bCs/>
                <w:color w:val="000000"/>
                <w:sz w:val="21"/>
                <w:szCs w:val="21"/>
                <w:lang w:bidi="ar"/>
              </w:rPr>
            </w:pPr>
            <w:r>
              <w:rPr>
                <w:rFonts w:ascii="Times New Roman" w:hAnsi="Times New Roman" w:eastAsia="仿宋" w:cs="Times New Roman"/>
                <w:b/>
                <w:bCs/>
                <w:color w:val="000000"/>
                <w:sz w:val="21"/>
                <w:szCs w:val="21"/>
                <w:lang w:bidi="ar"/>
              </w:rPr>
              <w:t>远期</w:t>
            </w:r>
          </w:p>
          <w:p w14:paraId="65979A5E">
            <w:pPr>
              <w:jc w:val="center"/>
              <w:textAlignment w:val="center"/>
              <w:rPr>
                <w:rFonts w:ascii="Times New Roman" w:hAnsi="Times New Roman" w:eastAsia="仿宋" w:cs="Times New Roman"/>
                <w:b/>
                <w:bCs/>
                <w:color w:val="000000"/>
                <w:sz w:val="21"/>
                <w:szCs w:val="21"/>
              </w:rPr>
            </w:pPr>
            <w:r>
              <w:rPr>
                <w:rFonts w:ascii="Times New Roman" w:hAnsi="Times New Roman" w:eastAsia="仿宋" w:cs="Times New Roman"/>
                <w:b/>
                <w:bCs/>
                <w:color w:val="000000"/>
                <w:sz w:val="21"/>
                <w:szCs w:val="21"/>
                <w:lang w:bidi="ar"/>
              </w:rPr>
              <w:t>（2031—2034年）</w:t>
            </w:r>
          </w:p>
        </w:tc>
        <w:tc>
          <w:tcPr>
            <w:tcW w:w="100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409E6DD">
            <w:pPr>
              <w:jc w:val="center"/>
              <w:rPr>
                <w:rFonts w:ascii="Times New Roman" w:hAnsi="Times New Roman" w:eastAsia="仿宋" w:cs="Times New Roman"/>
                <w:color w:val="000000"/>
                <w:sz w:val="21"/>
                <w:szCs w:val="21"/>
              </w:rPr>
            </w:pPr>
          </w:p>
        </w:tc>
      </w:tr>
      <w:tr w14:paraId="110597E2">
        <w:tblPrEx>
          <w:tblCellMar>
            <w:top w:w="0" w:type="dxa"/>
            <w:left w:w="108" w:type="dxa"/>
            <w:bottom w:w="0" w:type="dxa"/>
            <w:right w:w="108" w:type="dxa"/>
          </w:tblCellMar>
        </w:tblPrEx>
        <w:trPr>
          <w:jc w:val="center"/>
        </w:trPr>
        <w:tc>
          <w:tcPr>
            <w:tcW w:w="301" w:type="pct"/>
            <w:tcBorders>
              <w:top w:val="nil"/>
              <w:left w:val="single" w:color="000000" w:sz="8" w:space="0"/>
              <w:bottom w:val="single" w:color="000000" w:sz="8" w:space="0"/>
              <w:right w:val="single" w:color="000000" w:sz="8" w:space="0"/>
            </w:tcBorders>
            <w:shd w:val="clear" w:color="auto" w:fill="auto"/>
            <w:vAlign w:val="center"/>
          </w:tcPr>
          <w:p w14:paraId="5BCA74A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1</w:t>
            </w:r>
          </w:p>
        </w:tc>
        <w:tc>
          <w:tcPr>
            <w:tcW w:w="745" w:type="pct"/>
            <w:tcBorders>
              <w:top w:val="nil"/>
              <w:left w:val="single" w:color="000000" w:sz="8" w:space="0"/>
              <w:bottom w:val="single" w:color="000000" w:sz="8" w:space="0"/>
              <w:right w:val="single" w:color="000000" w:sz="8" w:space="0"/>
            </w:tcBorders>
            <w:shd w:val="clear" w:color="auto" w:fill="auto"/>
            <w:vAlign w:val="center"/>
          </w:tcPr>
          <w:p w14:paraId="00E8F3FF">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超短波数字同播基站</w:t>
            </w:r>
          </w:p>
        </w:tc>
        <w:tc>
          <w:tcPr>
            <w:tcW w:w="301" w:type="pct"/>
            <w:tcBorders>
              <w:top w:val="nil"/>
              <w:left w:val="single" w:color="000000" w:sz="8" w:space="0"/>
              <w:bottom w:val="single" w:color="000000" w:sz="8" w:space="0"/>
              <w:right w:val="single" w:color="000000" w:sz="8" w:space="0"/>
            </w:tcBorders>
            <w:shd w:val="clear" w:color="auto" w:fill="auto"/>
            <w:vAlign w:val="center"/>
          </w:tcPr>
          <w:p w14:paraId="03E53743">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座</w:t>
            </w:r>
          </w:p>
        </w:tc>
        <w:tc>
          <w:tcPr>
            <w:tcW w:w="412" w:type="pct"/>
            <w:tcBorders>
              <w:top w:val="nil"/>
              <w:left w:val="single" w:color="000000" w:sz="8" w:space="0"/>
              <w:bottom w:val="single" w:color="000000" w:sz="8" w:space="0"/>
              <w:right w:val="single" w:color="000000" w:sz="8" w:space="0"/>
            </w:tcBorders>
            <w:shd w:val="clear" w:color="auto" w:fill="auto"/>
            <w:vAlign w:val="center"/>
          </w:tcPr>
          <w:p w14:paraId="0B85AC9B">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1</w:t>
            </w:r>
          </w:p>
        </w:tc>
        <w:tc>
          <w:tcPr>
            <w:tcW w:w="1143" w:type="pct"/>
            <w:tcBorders>
              <w:top w:val="nil"/>
              <w:left w:val="single" w:color="000000" w:sz="8" w:space="0"/>
              <w:bottom w:val="single" w:color="000000" w:sz="8" w:space="0"/>
              <w:right w:val="single" w:color="000000" w:sz="8" w:space="0"/>
            </w:tcBorders>
            <w:shd w:val="clear" w:color="auto" w:fill="auto"/>
            <w:vAlign w:val="center"/>
          </w:tcPr>
          <w:p w14:paraId="223B7C2D">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1</w:t>
            </w:r>
          </w:p>
        </w:tc>
        <w:tc>
          <w:tcPr>
            <w:tcW w:w="1092" w:type="pct"/>
            <w:tcBorders>
              <w:top w:val="nil"/>
              <w:left w:val="single" w:color="000000" w:sz="8" w:space="0"/>
              <w:bottom w:val="single" w:color="000000" w:sz="8" w:space="0"/>
              <w:right w:val="single" w:color="000000" w:sz="8" w:space="0"/>
            </w:tcBorders>
            <w:shd w:val="clear" w:color="auto" w:fill="auto"/>
            <w:vAlign w:val="center"/>
          </w:tcPr>
          <w:p w14:paraId="5F1797F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0</w:t>
            </w:r>
          </w:p>
        </w:tc>
        <w:tc>
          <w:tcPr>
            <w:tcW w:w="1004" w:type="pct"/>
            <w:tcBorders>
              <w:top w:val="nil"/>
              <w:left w:val="single" w:color="000000" w:sz="8" w:space="0"/>
              <w:bottom w:val="single" w:color="000000" w:sz="8" w:space="0"/>
              <w:right w:val="single" w:color="000000" w:sz="8" w:space="0"/>
            </w:tcBorders>
            <w:shd w:val="clear" w:color="auto" w:fill="auto"/>
            <w:vAlign w:val="center"/>
          </w:tcPr>
          <w:p w14:paraId="272D543E">
            <w:pPr>
              <w:jc w:val="center"/>
              <w:rPr>
                <w:rFonts w:ascii="Times New Roman" w:hAnsi="Times New Roman" w:eastAsia="仿宋" w:cs="Times New Roman"/>
                <w:color w:val="000000"/>
                <w:sz w:val="21"/>
                <w:szCs w:val="21"/>
              </w:rPr>
            </w:pPr>
          </w:p>
        </w:tc>
      </w:tr>
      <w:tr w14:paraId="4427A364">
        <w:tblPrEx>
          <w:tblCellMar>
            <w:top w:w="0" w:type="dxa"/>
            <w:left w:w="108" w:type="dxa"/>
            <w:bottom w:w="0" w:type="dxa"/>
            <w:right w:w="108" w:type="dxa"/>
          </w:tblCellMar>
        </w:tblPrEx>
        <w:trPr>
          <w:jc w:val="center"/>
        </w:trPr>
        <w:tc>
          <w:tcPr>
            <w:tcW w:w="301" w:type="pct"/>
            <w:tcBorders>
              <w:top w:val="nil"/>
              <w:left w:val="single" w:color="000000" w:sz="8" w:space="0"/>
              <w:bottom w:val="single" w:color="000000" w:sz="8" w:space="0"/>
              <w:right w:val="single" w:color="000000" w:sz="8" w:space="0"/>
            </w:tcBorders>
            <w:shd w:val="clear" w:color="auto" w:fill="auto"/>
            <w:vAlign w:val="center"/>
          </w:tcPr>
          <w:p w14:paraId="1EA065E9">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2</w:t>
            </w:r>
          </w:p>
        </w:tc>
        <w:tc>
          <w:tcPr>
            <w:tcW w:w="745" w:type="pct"/>
            <w:tcBorders>
              <w:top w:val="nil"/>
              <w:left w:val="single" w:color="000000" w:sz="8" w:space="0"/>
              <w:bottom w:val="single" w:color="000000" w:sz="8" w:space="0"/>
              <w:right w:val="single" w:color="000000" w:sz="8" w:space="0"/>
            </w:tcBorders>
            <w:shd w:val="clear" w:color="auto" w:fill="auto"/>
            <w:vAlign w:val="center"/>
          </w:tcPr>
          <w:p w14:paraId="0A7266F3">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超短波数字固定台</w:t>
            </w:r>
          </w:p>
        </w:tc>
        <w:tc>
          <w:tcPr>
            <w:tcW w:w="301" w:type="pct"/>
            <w:tcBorders>
              <w:top w:val="nil"/>
              <w:left w:val="single" w:color="000000" w:sz="8" w:space="0"/>
              <w:bottom w:val="single" w:color="000000" w:sz="8" w:space="0"/>
              <w:right w:val="single" w:color="000000" w:sz="8" w:space="0"/>
            </w:tcBorders>
            <w:shd w:val="clear" w:color="auto" w:fill="auto"/>
            <w:vAlign w:val="center"/>
          </w:tcPr>
          <w:p w14:paraId="61E440CE">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台</w:t>
            </w:r>
          </w:p>
        </w:tc>
        <w:tc>
          <w:tcPr>
            <w:tcW w:w="412" w:type="pct"/>
            <w:tcBorders>
              <w:top w:val="nil"/>
              <w:left w:val="single" w:color="000000" w:sz="8" w:space="0"/>
              <w:bottom w:val="single" w:color="000000" w:sz="8" w:space="0"/>
              <w:right w:val="single" w:color="000000" w:sz="8" w:space="0"/>
            </w:tcBorders>
            <w:shd w:val="clear" w:color="auto" w:fill="auto"/>
            <w:vAlign w:val="center"/>
          </w:tcPr>
          <w:p w14:paraId="0C971873">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1</w:t>
            </w:r>
          </w:p>
        </w:tc>
        <w:tc>
          <w:tcPr>
            <w:tcW w:w="1143" w:type="pct"/>
            <w:tcBorders>
              <w:top w:val="nil"/>
              <w:left w:val="single" w:color="000000" w:sz="8" w:space="0"/>
              <w:bottom w:val="single" w:color="000000" w:sz="8" w:space="0"/>
              <w:right w:val="single" w:color="000000" w:sz="8" w:space="0"/>
            </w:tcBorders>
            <w:shd w:val="clear" w:color="auto" w:fill="auto"/>
            <w:vAlign w:val="center"/>
          </w:tcPr>
          <w:p w14:paraId="1B919FB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1</w:t>
            </w:r>
          </w:p>
        </w:tc>
        <w:tc>
          <w:tcPr>
            <w:tcW w:w="1092" w:type="pct"/>
            <w:tcBorders>
              <w:top w:val="nil"/>
              <w:left w:val="single" w:color="000000" w:sz="8" w:space="0"/>
              <w:bottom w:val="single" w:color="000000" w:sz="8" w:space="0"/>
              <w:right w:val="single" w:color="000000" w:sz="8" w:space="0"/>
            </w:tcBorders>
            <w:shd w:val="clear" w:color="auto" w:fill="auto"/>
            <w:vAlign w:val="center"/>
          </w:tcPr>
          <w:p w14:paraId="3CA7E759">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0</w:t>
            </w:r>
          </w:p>
        </w:tc>
        <w:tc>
          <w:tcPr>
            <w:tcW w:w="1004" w:type="pct"/>
            <w:tcBorders>
              <w:top w:val="nil"/>
              <w:left w:val="single" w:color="000000" w:sz="8" w:space="0"/>
              <w:bottom w:val="single" w:color="000000" w:sz="8" w:space="0"/>
              <w:right w:val="single" w:color="000000" w:sz="8" w:space="0"/>
            </w:tcBorders>
            <w:shd w:val="clear" w:color="auto" w:fill="auto"/>
            <w:vAlign w:val="center"/>
          </w:tcPr>
          <w:p w14:paraId="106314F5">
            <w:pPr>
              <w:jc w:val="center"/>
              <w:rPr>
                <w:rFonts w:ascii="Times New Roman" w:hAnsi="Times New Roman" w:eastAsia="仿宋" w:cs="Times New Roman"/>
                <w:color w:val="000000"/>
                <w:sz w:val="21"/>
                <w:szCs w:val="21"/>
              </w:rPr>
            </w:pPr>
          </w:p>
        </w:tc>
      </w:tr>
      <w:tr w14:paraId="1AD2417C">
        <w:tblPrEx>
          <w:tblCellMar>
            <w:top w:w="0" w:type="dxa"/>
            <w:left w:w="108" w:type="dxa"/>
            <w:bottom w:w="0" w:type="dxa"/>
            <w:right w:w="108" w:type="dxa"/>
          </w:tblCellMar>
        </w:tblPrEx>
        <w:trPr>
          <w:jc w:val="center"/>
        </w:trPr>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B4097F">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3</w:t>
            </w:r>
          </w:p>
        </w:tc>
        <w:tc>
          <w:tcPr>
            <w:tcW w:w="7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DD22A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超短波数字转车载台</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865DFE">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台</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D0BB8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B622BA">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2</w:t>
            </w:r>
          </w:p>
        </w:tc>
        <w:tc>
          <w:tcPr>
            <w:tcW w:w="109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5EEB8D">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0</w:t>
            </w:r>
          </w:p>
        </w:tc>
        <w:tc>
          <w:tcPr>
            <w:tcW w:w="1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7F399E">
            <w:pPr>
              <w:jc w:val="center"/>
              <w:rPr>
                <w:rFonts w:ascii="Times New Roman" w:hAnsi="Times New Roman" w:eastAsia="仿宋" w:cs="Times New Roman"/>
                <w:color w:val="000000"/>
                <w:sz w:val="21"/>
                <w:szCs w:val="21"/>
              </w:rPr>
            </w:pPr>
          </w:p>
        </w:tc>
      </w:tr>
      <w:tr w14:paraId="2CB1F4A3">
        <w:tblPrEx>
          <w:tblCellMar>
            <w:top w:w="0" w:type="dxa"/>
            <w:left w:w="108" w:type="dxa"/>
            <w:bottom w:w="0" w:type="dxa"/>
            <w:right w:w="108" w:type="dxa"/>
          </w:tblCellMar>
        </w:tblPrEx>
        <w:trPr>
          <w:jc w:val="center"/>
        </w:trPr>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26F8C8">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4</w:t>
            </w:r>
          </w:p>
        </w:tc>
        <w:tc>
          <w:tcPr>
            <w:tcW w:w="7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22D61D">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单兵图传系统</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7CFEFD">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套</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4EEB5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A6D0ED">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109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AA050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0</w:t>
            </w:r>
          </w:p>
        </w:tc>
        <w:tc>
          <w:tcPr>
            <w:tcW w:w="1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8F3A07">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南三镇、乾塘镇、龙头镇、坡头镇和官渡镇各1套</w:t>
            </w:r>
          </w:p>
        </w:tc>
      </w:tr>
      <w:tr w14:paraId="1DFC01E2">
        <w:tblPrEx>
          <w:tblCellMar>
            <w:top w:w="0" w:type="dxa"/>
            <w:left w:w="108" w:type="dxa"/>
            <w:bottom w:w="0" w:type="dxa"/>
            <w:right w:w="108" w:type="dxa"/>
          </w:tblCellMar>
        </w:tblPrEx>
        <w:trPr>
          <w:jc w:val="center"/>
        </w:trPr>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02DFBD">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7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4E3D4A">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超短波数字对讲机</w:t>
            </w:r>
          </w:p>
        </w:tc>
        <w:tc>
          <w:tcPr>
            <w:tcW w:w="30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91FB60">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台</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657442">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29E56B">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5</w:t>
            </w:r>
          </w:p>
        </w:tc>
        <w:tc>
          <w:tcPr>
            <w:tcW w:w="109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52DA64">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0</w:t>
            </w:r>
          </w:p>
        </w:tc>
        <w:tc>
          <w:tcPr>
            <w:tcW w:w="1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9101B9">
            <w:pPr>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sz w:val="21"/>
                <w:szCs w:val="21"/>
                <w:lang w:bidi="ar"/>
              </w:rPr>
              <w:t>南三镇、乾塘镇、龙头镇、坡头镇和官渡镇各1套</w:t>
            </w:r>
          </w:p>
        </w:tc>
      </w:tr>
    </w:tbl>
    <w:p w14:paraId="67E0EF40">
      <w:pPr>
        <w:pStyle w:val="12"/>
        <w:wordWrap w:val="0"/>
        <w:spacing w:before="156" w:after="0" w:line="360" w:lineRule="auto"/>
        <w:textAlignment w:val="baseline"/>
        <w:outlineLvl w:val="2"/>
        <w:rPr>
          <w:rFonts w:ascii="Times New Roman" w:hAnsi="Times New Roman" w:eastAsia="仿宋" w:cs="Times New Roman"/>
          <w:sz w:val="32"/>
        </w:rPr>
      </w:pPr>
      <w:r>
        <w:rPr>
          <w:rFonts w:ascii="Times New Roman" w:hAnsi="Times New Roman" w:eastAsia="仿宋" w:cs="Times New Roman"/>
          <w:sz w:val="32"/>
        </w:rPr>
        <w:t>5.2.2 森林防火信息管理与指挥系统</w:t>
      </w:r>
    </w:p>
    <w:p w14:paraId="3B47544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依托省市森林防火综合通信系统、全省大数据平台，充分利用内外部基础信息、业务信息，建设覆盖多级指挥中心的综合指挥调度平台，利用信息化手段提升森林防火监测指挥管理能力、促进信息共享和资源整合，实现本区森林防火指挥系统与全省、湛江市的指挥系统纵向贯通、横向协同，全面提升森林防火信息化水平。</w:t>
      </w:r>
    </w:p>
    <w:p w14:paraId="3A78DC18">
      <w:pPr>
        <w:spacing w:line="360" w:lineRule="auto"/>
        <w:ind w:firstLine="586" w:firstLineChars="200"/>
        <w:rPr>
          <w:rFonts w:ascii="Times New Roman" w:hAnsi="Times New Roman" w:eastAsia="仿宋" w:cs="Times New Roman"/>
          <w:b/>
          <w:bCs/>
          <w:spacing w:val="-4"/>
          <w:kern w:val="2"/>
          <w:sz w:val="30"/>
          <w:szCs w:val="30"/>
        </w:rPr>
      </w:pPr>
      <w:r>
        <w:rPr>
          <w:rFonts w:ascii="Times New Roman" w:hAnsi="Times New Roman" w:eastAsia="仿宋" w:cs="Times New Roman"/>
          <w:b/>
          <w:bCs/>
          <w:spacing w:val="-4"/>
          <w:kern w:val="2"/>
          <w:sz w:val="30"/>
          <w:szCs w:val="30"/>
        </w:rPr>
        <w:t>1.森林防火指挥室和设施设备建设</w:t>
      </w:r>
    </w:p>
    <w:p w14:paraId="49A05651">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紧密围绕提高基于信息系统的森林防火指挥调度能力，升级完善区级指挥中心设施设备，强化与协同单位之间的连通共享，实现“纵向贯通、横向互连、实时感知、精确指挥”的一体化指挥体系。规划期内新建或升级改造本区森林防火指挥调度中心，包括建设管理信息输出显示大屏、视频会议系统、视频监控平台和网络设备。</w:t>
      </w:r>
    </w:p>
    <w:p w14:paraId="271C33D9">
      <w:pPr>
        <w:spacing w:line="360" w:lineRule="auto"/>
        <w:ind w:firstLine="586" w:firstLineChars="200"/>
        <w:rPr>
          <w:rFonts w:ascii="Times New Roman" w:hAnsi="Times New Roman" w:eastAsia="仿宋" w:cs="Times New Roman"/>
          <w:b/>
          <w:bCs/>
          <w:spacing w:val="-4"/>
          <w:kern w:val="2"/>
          <w:sz w:val="30"/>
          <w:szCs w:val="30"/>
        </w:rPr>
      </w:pPr>
      <w:r>
        <w:rPr>
          <w:rFonts w:ascii="Times New Roman" w:hAnsi="Times New Roman" w:eastAsia="仿宋" w:cs="Times New Roman"/>
          <w:b/>
          <w:bCs/>
          <w:spacing w:val="-4"/>
          <w:kern w:val="2"/>
          <w:sz w:val="30"/>
          <w:szCs w:val="30"/>
        </w:rPr>
        <w:t>2.森林防火业务软件应用系统建设</w:t>
      </w:r>
    </w:p>
    <w:p w14:paraId="7FFDDE2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紧密围绕森林防火业务需求，连接省市平台，建设包括大屏显示拼接、值班调度、综合控制、火险预警、林火地理信息、护林员网格化管理及信息管理等多功能的森林防火指挥应用系统，实现辅助决策科学化、指挥调度实时化。依托全省的护林员网格化管理平台，建设和维护本级护林员网格化管理平台。</w:t>
      </w:r>
    </w:p>
    <w:p w14:paraId="4941561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为保障森林防火信息管理与指挥系统顺利运行，依托专业运维团队，建立有效的运维支撑体系，负责视频监控系统、区级指挥中心设备、机动指挥平台、通信系统运行公网租赁费用、巡护员巡护系统的运行维护，部署系统管理软件，安排运行维护经费，实现各级森林防火系统的运维管理。规划期内防火信息管理与指挥系统建设计划见下表5-6：</w:t>
      </w:r>
      <w:r>
        <w:rPr>
          <w:rFonts w:eastAsia="仿宋"/>
          <w:kern w:val="0"/>
          <w:sz w:val="30"/>
          <w:szCs w:val="30"/>
        </w:rPr>
        <w:br w:type="page"/>
      </w:r>
    </w:p>
    <w:p w14:paraId="6A908001">
      <w:pPr>
        <w:spacing w:line="360" w:lineRule="auto"/>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 xml:space="preserve">表5-6  </w:t>
      </w:r>
      <w:bookmarkStart w:id="146" w:name="_Hlk175129872"/>
      <w:r>
        <w:rPr>
          <w:rFonts w:ascii="Times New Roman" w:hAnsi="Times New Roman" w:eastAsia="黑体" w:cs="Times New Roman"/>
          <w:sz w:val="28"/>
          <w:szCs w:val="28"/>
        </w:rPr>
        <w:t>防火信息管理与指挥系统</w:t>
      </w:r>
      <w:bookmarkEnd w:id="146"/>
      <w:r>
        <w:rPr>
          <w:rFonts w:ascii="Times New Roman" w:hAnsi="Times New Roman" w:eastAsia="黑体" w:cs="Times New Roman"/>
          <w:sz w:val="28"/>
          <w:szCs w:val="28"/>
        </w:rPr>
        <w:t>建设计划表</w:t>
      </w:r>
    </w:p>
    <w:tbl>
      <w:tblPr>
        <w:tblStyle w:val="15"/>
        <w:tblW w:w="4998" w:type="pct"/>
        <w:jc w:val="center"/>
        <w:tblLayout w:type="autofit"/>
        <w:tblCellMar>
          <w:top w:w="0" w:type="dxa"/>
          <w:left w:w="108" w:type="dxa"/>
          <w:bottom w:w="0" w:type="dxa"/>
          <w:right w:w="108" w:type="dxa"/>
        </w:tblCellMar>
      </w:tblPr>
      <w:tblGrid>
        <w:gridCol w:w="572"/>
        <w:gridCol w:w="1809"/>
        <w:gridCol w:w="574"/>
        <w:gridCol w:w="971"/>
        <w:gridCol w:w="1961"/>
        <w:gridCol w:w="2059"/>
        <w:gridCol w:w="573"/>
      </w:tblGrid>
      <w:tr w14:paraId="452D121F">
        <w:tblPrEx>
          <w:tblCellMar>
            <w:top w:w="0" w:type="dxa"/>
            <w:left w:w="108" w:type="dxa"/>
            <w:bottom w:w="0" w:type="dxa"/>
            <w:right w:w="108" w:type="dxa"/>
          </w:tblCellMar>
        </w:tblPrEx>
        <w:trPr>
          <w:tblHeader/>
          <w:jc w:val="center"/>
        </w:trPr>
        <w:tc>
          <w:tcPr>
            <w:tcW w:w="336"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448B836D">
            <w:pPr>
              <w:jc w:val="center"/>
              <w:textAlignment w:val="center"/>
              <w:rPr>
                <w:rFonts w:ascii="Times New Roman" w:hAnsi="Times New Roman" w:eastAsia="仿宋" w:cs="Times New Roman"/>
                <w:b/>
                <w:bCs/>
                <w:color w:val="000000"/>
                <w:sz w:val="20"/>
                <w:szCs w:val="20"/>
              </w:rPr>
            </w:pPr>
            <w:r>
              <w:rPr>
                <w:rFonts w:ascii="Times New Roman" w:hAnsi="Times New Roman" w:eastAsia="仿宋" w:cs="Times New Roman"/>
                <w:b/>
                <w:bCs/>
                <w:color w:val="000000"/>
                <w:sz w:val="20"/>
                <w:szCs w:val="20"/>
                <w:lang w:bidi="ar"/>
              </w:rPr>
              <w:t>序号</w:t>
            </w:r>
          </w:p>
        </w:tc>
        <w:tc>
          <w:tcPr>
            <w:tcW w:w="1062"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373DB701">
            <w:pPr>
              <w:jc w:val="center"/>
              <w:textAlignment w:val="center"/>
              <w:rPr>
                <w:rFonts w:ascii="Times New Roman" w:hAnsi="Times New Roman" w:eastAsia="仿宋" w:cs="Times New Roman"/>
                <w:b/>
                <w:bCs/>
                <w:color w:val="000000"/>
                <w:sz w:val="20"/>
                <w:szCs w:val="20"/>
              </w:rPr>
            </w:pPr>
            <w:r>
              <w:rPr>
                <w:rFonts w:ascii="Times New Roman" w:hAnsi="Times New Roman" w:eastAsia="仿宋" w:cs="Times New Roman"/>
                <w:b/>
                <w:bCs/>
                <w:color w:val="000000"/>
                <w:sz w:val="20"/>
                <w:szCs w:val="20"/>
                <w:lang w:bidi="ar"/>
              </w:rPr>
              <w:t>建设项目</w:t>
            </w:r>
          </w:p>
        </w:tc>
        <w:tc>
          <w:tcPr>
            <w:tcW w:w="337"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55A26300">
            <w:pPr>
              <w:jc w:val="center"/>
              <w:textAlignment w:val="center"/>
              <w:rPr>
                <w:rFonts w:ascii="Times New Roman" w:hAnsi="Times New Roman" w:eastAsia="仿宋" w:cs="Times New Roman"/>
                <w:b/>
                <w:bCs/>
                <w:color w:val="000000"/>
                <w:sz w:val="20"/>
                <w:szCs w:val="20"/>
              </w:rPr>
            </w:pPr>
            <w:r>
              <w:rPr>
                <w:rFonts w:ascii="Times New Roman" w:hAnsi="Times New Roman" w:eastAsia="仿宋" w:cs="Times New Roman"/>
                <w:b/>
                <w:bCs/>
                <w:color w:val="000000"/>
                <w:sz w:val="20"/>
                <w:szCs w:val="20"/>
                <w:lang w:bidi="ar"/>
              </w:rPr>
              <w:t>单位</w:t>
            </w:r>
          </w:p>
        </w:tc>
        <w:tc>
          <w:tcPr>
            <w:tcW w:w="2928" w:type="pct"/>
            <w:gridSpan w:val="3"/>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51BCD555">
            <w:pPr>
              <w:jc w:val="center"/>
              <w:textAlignment w:val="center"/>
              <w:rPr>
                <w:rFonts w:ascii="Times New Roman" w:hAnsi="Times New Roman" w:eastAsia="仿宋" w:cs="Times New Roman"/>
                <w:b/>
                <w:bCs/>
                <w:color w:val="000000"/>
                <w:sz w:val="20"/>
                <w:szCs w:val="20"/>
              </w:rPr>
            </w:pPr>
            <w:r>
              <w:rPr>
                <w:rFonts w:ascii="Times New Roman" w:hAnsi="Times New Roman" w:eastAsia="仿宋" w:cs="Times New Roman"/>
                <w:b/>
                <w:bCs/>
                <w:color w:val="000000"/>
                <w:sz w:val="20"/>
                <w:szCs w:val="20"/>
                <w:lang w:bidi="ar"/>
              </w:rPr>
              <w:t>建设期限</w:t>
            </w:r>
          </w:p>
        </w:tc>
        <w:tc>
          <w:tcPr>
            <w:tcW w:w="337" w:type="pct"/>
            <w:vMerge w:val="restar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54511204">
            <w:pPr>
              <w:jc w:val="center"/>
              <w:textAlignment w:val="center"/>
              <w:rPr>
                <w:rFonts w:ascii="Times New Roman" w:hAnsi="Times New Roman" w:eastAsia="仿宋" w:cs="Times New Roman"/>
                <w:b/>
                <w:bCs/>
                <w:color w:val="000000"/>
                <w:sz w:val="20"/>
                <w:szCs w:val="20"/>
              </w:rPr>
            </w:pPr>
            <w:r>
              <w:rPr>
                <w:rFonts w:ascii="Times New Roman" w:hAnsi="Times New Roman" w:eastAsia="仿宋" w:cs="Times New Roman"/>
                <w:b/>
                <w:bCs/>
                <w:color w:val="000000"/>
                <w:sz w:val="20"/>
                <w:szCs w:val="20"/>
                <w:lang w:bidi="ar"/>
              </w:rPr>
              <w:t>备注</w:t>
            </w:r>
          </w:p>
        </w:tc>
      </w:tr>
      <w:tr w14:paraId="52522C86">
        <w:tblPrEx>
          <w:tblCellMar>
            <w:top w:w="0" w:type="dxa"/>
            <w:left w:w="108" w:type="dxa"/>
            <w:bottom w:w="0" w:type="dxa"/>
            <w:right w:w="108" w:type="dxa"/>
          </w:tblCellMar>
        </w:tblPrEx>
        <w:trPr>
          <w:tblHeader/>
          <w:jc w:val="center"/>
        </w:trPr>
        <w:tc>
          <w:tcPr>
            <w:tcW w:w="336"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6D1D13F7">
            <w:pPr>
              <w:jc w:val="center"/>
              <w:rPr>
                <w:rFonts w:ascii="Times New Roman" w:hAnsi="Times New Roman" w:eastAsia="仿宋" w:cs="Times New Roman"/>
                <w:color w:val="000000"/>
                <w:sz w:val="20"/>
                <w:szCs w:val="20"/>
              </w:rPr>
            </w:pPr>
          </w:p>
        </w:tc>
        <w:tc>
          <w:tcPr>
            <w:tcW w:w="1062"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0F93C95E">
            <w:pPr>
              <w:jc w:val="center"/>
              <w:rPr>
                <w:rFonts w:ascii="Times New Roman" w:hAnsi="Times New Roman" w:eastAsia="仿宋" w:cs="Times New Roman"/>
                <w:color w:val="000000"/>
                <w:sz w:val="20"/>
                <w:szCs w:val="20"/>
              </w:rPr>
            </w:pPr>
          </w:p>
        </w:tc>
        <w:tc>
          <w:tcPr>
            <w:tcW w:w="337"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33A0DE83">
            <w:pPr>
              <w:jc w:val="center"/>
              <w:rPr>
                <w:rFonts w:ascii="Times New Roman" w:hAnsi="Times New Roman" w:eastAsia="仿宋" w:cs="Times New Roman"/>
                <w:color w:val="000000"/>
                <w:sz w:val="20"/>
                <w:szCs w:val="20"/>
              </w:rPr>
            </w:pPr>
          </w:p>
        </w:tc>
        <w:tc>
          <w:tcPr>
            <w:tcW w:w="570"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3D850661">
            <w:pPr>
              <w:jc w:val="center"/>
              <w:textAlignment w:val="center"/>
              <w:rPr>
                <w:rFonts w:ascii="Times New Roman" w:hAnsi="Times New Roman" w:eastAsia="仿宋" w:cs="Times New Roman"/>
                <w:b/>
                <w:bCs/>
                <w:color w:val="000000"/>
                <w:sz w:val="20"/>
                <w:szCs w:val="20"/>
              </w:rPr>
            </w:pPr>
            <w:r>
              <w:rPr>
                <w:rFonts w:ascii="Times New Roman" w:hAnsi="Times New Roman" w:eastAsia="仿宋" w:cs="Times New Roman"/>
                <w:b/>
                <w:bCs/>
                <w:color w:val="000000"/>
                <w:sz w:val="20"/>
                <w:szCs w:val="20"/>
                <w:lang w:bidi="ar"/>
              </w:rPr>
              <w:t>数量</w:t>
            </w:r>
          </w:p>
        </w:tc>
        <w:tc>
          <w:tcPr>
            <w:tcW w:w="1151" w:type="pct"/>
            <w:tcBorders>
              <w:top w:val="nil"/>
              <w:left w:val="single" w:color="000000" w:sz="8" w:space="0"/>
              <w:bottom w:val="single" w:color="000000" w:sz="8" w:space="0"/>
              <w:right w:val="single" w:color="000000" w:sz="8" w:space="0"/>
            </w:tcBorders>
            <w:shd w:val="clear" w:color="auto" w:fill="BEBEBE" w:themeFill="background1" w:themeFillShade="BF"/>
            <w:vAlign w:val="center"/>
          </w:tcPr>
          <w:p w14:paraId="33529952">
            <w:pPr>
              <w:jc w:val="center"/>
              <w:textAlignment w:val="center"/>
              <w:rPr>
                <w:rFonts w:ascii="Times New Roman" w:hAnsi="Times New Roman" w:eastAsia="仿宋" w:cs="Times New Roman"/>
                <w:b/>
                <w:bCs/>
                <w:color w:val="000000"/>
                <w:sz w:val="20"/>
                <w:szCs w:val="20"/>
                <w:lang w:bidi="ar"/>
              </w:rPr>
            </w:pPr>
            <w:r>
              <w:rPr>
                <w:rFonts w:ascii="Times New Roman" w:hAnsi="Times New Roman" w:eastAsia="仿宋" w:cs="Times New Roman"/>
                <w:b/>
                <w:bCs/>
                <w:color w:val="000000"/>
                <w:sz w:val="20"/>
                <w:szCs w:val="20"/>
                <w:lang w:bidi="ar"/>
              </w:rPr>
              <w:t>近期</w:t>
            </w:r>
          </w:p>
          <w:p w14:paraId="02D0AFB7">
            <w:pPr>
              <w:jc w:val="center"/>
              <w:textAlignment w:val="center"/>
              <w:rPr>
                <w:rFonts w:ascii="Times New Roman" w:hAnsi="Times New Roman" w:eastAsia="仿宋" w:cs="Times New Roman"/>
                <w:b/>
                <w:bCs/>
                <w:color w:val="000000"/>
                <w:sz w:val="20"/>
                <w:szCs w:val="20"/>
              </w:rPr>
            </w:pPr>
            <w:r>
              <w:rPr>
                <w:rFonts w:ascii="Times New Roman" w:hAnsi="Times New Roman" w:eastAsia="仿宋" w:cs="Times New Roman"/>
                <w:b/>
                <w:bCs/>
                <w:color w:val="000000"/>
                <w:sz w:val="20"/>
                <w:szCs w:val="20"/>
                <w:lang w:bidi="ar"/>
              </w:rPr>
              <w:t>（2025—2030年）</w:t>
            </w:r>
          </w:p>
        </w:tc>
        <w:tc>
          <w:tcPr>
            <w:tcW w:w="1208" w:type="pct"/>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1AF1B98D">
            <w:pPr>
              <w:jc w:val="center"/>
              <w:textAlignment w:val="center"/>
              <w:rPr>
                <w:rFonts w:ascii="Times New Roman" w:hAnsi="Times New Roman" w:eastAsia="仿宋" w:cs="Times New Roman"/>
                <w:b/>
                <w:bCs/>
                <w:color w:val="000000"/>
                <w:sz w:val="20"/>
                <w:szCs w:val="20"/>
                <w:lang w:bidi="ar"/>
              </w:rPr>
            </w:pPr>
            <w:r>
              <w:rPr>
                <w:rFonts w:ascii="Times New Roman" w:hAnsi="Times New Roman" w:eastAsia="仿宋" w:cs="Times New Roman"/>
                <w:b/>
                <w:bCs/>
                <w:color w:val="000000"/>
                <w:sz w:val="20"/>
                <w:szCs w:val="20"/>
                <w:lang w:bidi="ar"/>
              </w:rPr>
              <w:t>远期</w:t>
            </w:r>
          </w:p>
          <w:p w14:paraId="4668274C">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b/>
                <w:bCs/>
                <w:color w:val="000000"/>
                <w:sz w:val="20"/>
                <w:szCs w:val="20"/>
                <w:lang w:bidi="ar"/>
              </w:rPr>
              <w:t>（2031—2034年）</w:t>
            </w:r>
          </w:p>
        </w:tc>
        <w:tc>
          <w:tcPr>
            <w:tcW w:w="337" w:type="pct"/>
            <w:vMerge w:val="continue"/>
            <w:tcBorders>
              <w:top w:val="single" w:color="000000" w:sz="8" w:space="0"/>
              <w:left w:val="single" w:color="000000" w:sz="8" w:space="0"/>
              <w:bottom w:val="single" w:color="000000" w:sz="8" w:space="0"/>
              <w:right w:val="single" w:color="000000" w:sz="8" w:space="0"/>
            </w:tcBorders>
            <w:shd w:val="clear" w:color="auto" w:fill="BEBEBE" w:themeFill="background1" w:themeFillShade="BF"/>
            <w:vAlign w:val="center"/>
          </w:tcPr>
          <w:p w14:paraId="24B86D9F">
            <w:pPr>
              <w:jc w:val="center"/>
              <w:rPr>
                <w:rFonts w:ascii="Times New Roman" w:hAnsi="Times New Roman" w:eastAsia="仿宋" w:cs="Times New Roman"/>
                <w:color w:val="000000"/>
                <w:sz w:val="20"/>
                <w:szCs w:val="20"/>
              </w:rPr>
            </w:pPr>
          </w:p>
        </w:tc>
      </w:tr>
      <w:tr w14:paraId="0F298D6B">
        <w:tblPrEx>
          <w:tblCellMar>
            <w:top w:w="0" w:type="dxa"/>
            <w:left w:w="108" w:type="dxa"/>
            <w:bottom w:w="0" w:type="dxa"/>
            <w:right w:w="108" w:type="dxa"/>
          </w:tblCellMar>
        </w:tblPrEx>
        <w:trPr>
          <w:jc w:val="center"/>
        </w:trPr>
        <w:tc>
          <w:tcPr>
            <w:tcW w:w="336" w:type="pct"/>
            <w:tcBorders>
              <w:top w:val="nil"/>
              <w:left w:val="single" w:color="000000" w:sz="8" w:space="0"/>
              <w:bottom w:val="single" w:color="000000" w:sz="8" w:space="0"/>
              <w:right w:val="single" w:color="000000" w:sz="8" w:space="0"/>
            </w:tcBorders>
            <w:shd w:val="clear" w:color="auto" w:fill="auto"/>
            <w:vAlign w:val="center"/>
          </w:tcPr>
          <w:p w14:paraId="358300A0">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062" w:type="pct"/>
            <w:tcBorders>
              <w:top w:val="nil"/>
              <w:left w:val="single" w:color="000000" w:sz="8" w:space="0"/>
              <w:bottom w:val="single" w:color="000000" w:sz="8" w:space="0"/>
              <w:right w:val="single" w:color="000000" w:sz="8" w:space="0"/>
            </w:tcBorders>
            <w:shd w:val="clear" w:color="auto" w:fill="auto"/>
            <w:vAlign w:val="center"/>
          </w:tcPr>
          <w:p w14:paraId="7DBBBBD5">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网络设备</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2621E60C">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套</w:t>
            </w:r>
          </w:p>
        </w:tc>
        <w:tc>
          <w:tcPr>
            <w:tcW w:w="570" w:type="pct"/>
            <w:tcBorders>
              <w:top w:val="nil"/>
              <w:left w:val="single" w:color="000000" w:sz="8" w:space="0"/>
              <w:bottom w:val="single" w:color="000000" w:sz="8" w:space="0"/>
              <w:right w:val="single" w:color="000000" w:sz="8" w:space="0"/>
            </w:tcBorders>
            <w:shd w:val="clear" w:color="auto" w:fill="auto"/>
            <w:vAlign w:val="center"/>
          </w:tcPr>
          <w:p w14:paraId="7D832403">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151" w:type="pct"/>
            <w:tcBorders>
              <w:top w:val="nil"/>
              <w:left w:val="single" w:color="000000" w:sz="8" w:space="0"/>
              <w:bottom w:val="single" w:color="000000" w:sz="8" w:space="0"/>
              <w:right w:val="single" w:color="000000" w:sz="8" w:space="0"/>
            </w:tcBorders>
            <w:shd w:val="clear" w:color="auto" w:fill="auto"/>
            <w:vAlign w:val="center"/>
          </w:tcPr>
          <w:p w14:paraId="2B097623">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208" w:type="pct"/>
            <w:tcBorders>
              <w:top w:val="nil"/>
              <w:left w:val="single" w:color="000000" w:sz="8" w:space="0"/>
              <w:bottom w:val="single" w:color="000000" w:sz="8" w:space="0"/>
              <w:right w:val="single" w:color="000000" w:sz="8" w:space="0"/>
            </w:tcBorders>
            <w:shd w:val="clear" w:color="auto" w:fill="auto"/>
            <w:vAlign w:val="center"/>
          </w:tcPr>
          <w:p w14:paraId="2505D7AF">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0</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6C302C8A">
            <w:pPr>
              <w:jc w:val="center"/>
              <w:rPr>
                <w:rFonts w:ascii="Times New Roman" w:hAnsi="Times New Roman" w:eastAsia="仿宋" w:cs="Times New Roman"/>
                <w:color w:val="000000"/>
                <w:sz w:val="20"/>
                <w:szCs w:val="20"/>
              </w:rPr>
            </w:pPr>
          </w:p>
        </w:tc>
      </w:tr>
      <w:tr w14:paraId="567E5AB6">
        <w:tblPrEx>
          <w:tblCellMar>
            <w:top w:w="0" w:type="dxa"/>
            <w:left w:w="108" w:type="dxa"/>
            <w:bottom w:w="0" w:type="dxa"/>
            <w:right w:w="108" w:type="dxa"/>
          </w:tblCellMar>
        </w:tblPrEx>
        <w:trPr>
          <w:jc w:val="center"/>
        </w:trPr>
        <w:tc>
          <w:tcPr>
            <w:tcW w:w="336" w:type="pct"/>
            <w:tcBorders>
              <w:top w:val="nil"/>
              <w:left w:val="single" w:color="000000" w:sz="8" w:space="0"/>
              <w:bottom w:val="single" w:color="000000" w:sz="8" w:space="0"/>
              <w:right w:val="single" w:color="000000" w:sz="8" w:space="0"/>
            </w:tcBorders>
            <w:shd w:val="clear" w:color="auto" w:fill="auto"/>
            <w:vAlign w:val="center"/>
          </w:tcPr>
          <w:p w14:paraId="4822E8E9">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2</w:t>
            </w:r>
          </w:p>
        </w:tc>
        <w:tc>
          <w:tcPr>
            <w:tcW w:w="1062" w:type="pct"/>
            <w:tcBorders>
              <w:top w:val="nil"/>
              <w:left w:val="single" w:color="000000" w:sz="8" w:space="0"/>
              <w:bottom w:val="single" w:color="000000" w:sz="8" w:space="0"/>
              <w:right w:val="single" w:color="000000" w:sz="8" w:space="0"/>
            </w:tcBorders>
            <w:shd w:val="clear" w:color="auto" w:fill="auto"/>
            <w:vAlign w:val="center"/>
          </w:tcPr>
          <w:p w14:paraId="7E4DFE78">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值班调度系统</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11283AE8">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套</w:t>
            </w:r>
          </w:p>
        </w:tc>
        <w:tc>
          <w:tcPr>
            <w:tcW w:w="570" w:type="pct"/>
            <w:tcBorders>
              <w:top w:val="nil"/>
              <w:left w:val="single" w:color="000000" w:sz="8" w:space="0"/>
              <w:bottom w:val="single" w:color="000000" w:sz="8" w:space="0"/>
              <w:right w:val="single" w:color="000000" w:sz="8" w:space="0"/>
            </w:tcBorders>
            <w:shd w:val="clear" w:color="auto" w:fill="auto"/>
            <w:vAlign w:val="center"/>
          </w:tcPr>
          <w:p w14:paraId="4F688CC1">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151" w:type="pct"/>
            <w:tcBorders>
              <w:top w:val="nil"/>
              <w:left w:val="single" w:color="000000" w:sz="8" w:space="0"/>
              <w:bottom w:val="single" w:color="000000" w:sz="8" w:space="0"/>
              <w:right w:val="single" w:color="000000" w:sz="8" w:space="0"/>
            </w:tcBorders>
            <w:shd w:val="clear" w:color="auto" w:fill="auto"/>
            <w:vAlign w:val="center"/>
          </w:tcPr>
          <w:p w14:paraId="78ECA3F9">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208" w:type="pct"/>
            <w:tcBorders>
              <w:top w:val="nil"/>
              <w:left w:val="single" w:color="000000" w:sz="8" w:space="0"/>
              <w:bottom w:val="single" w:color="000000" w:sz="8" w:space="0"/>
              <w:right w:val="single" w:color="000000" w:sz="8" w:space="0"/>
            </w:tcBorders>
            <w:shd w:val="clear" w:color="auto" w:fill="auto"/>
            <w:vAlign w:val="center"/>
          </w:tcPr>
          <w:p w14:paraId="295B7BD3">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0</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35AA0493">
            <w:pPr>
              <w:jc w:val="center"/>
              <w:rPr>
                <w:rFonts w:ascii="Times New Roman" w:hAnsi="Times New Roman" w:eastAsia="仿宋" w:cs="Times New Roman"/>
                <w:color w:val="000000"/>
                <w:sz w:val="20"/>
                <w:szCs w:val="20"/>
              </w:rPr>
            </w:pPr>
          </w:p>
        </w:tc>
      </w:tr>
      <w:tr w14:paraId="027637A9">
        <w:tblPrEx>
          <w:tblCellMar>
            <w:top w:w="0" w:type="dxa"/>
            <w:left w:w="108" w:type="dxa"/>
            <w:bottom w:w="0" w:type="dxa"/>
            <w:right w:w="108" w:type="dxa"/>
          </w:tblCellMar>
        </w:tblPrEx>
        <w:trPr>
          <w:jc w:val="center"/>
        </w:trPr>
        <w:tc>
          <w:tcPr>
            <w:tcW w:w="336" w:type="pct"/>
            <w:tcBorders>
              <w:top w:val="nil"/>
              <w:left w:val="single" w:color="000000" w:sz="8" w:space="0"/>
              <w:bottom w:val="single" w:color="000000" w:sz="8" w:space="0"/>
              <w:right w:val="single" w:color="000000" w:sz="8" w:space="0"/>
            </w:tcBorders>
            <w:shd w:val="clear" w:color="auto" w:fill="auto"/>
            <w:vAlign w:val="center"/>
          </w:tcPr>
          <w:p w14:paraId="486AD3C1">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3</w:t>
            </w:r>
          </w:p>
        </w:tc>
        <w:tc>
          <w:tcPr>
            <w:tcW w:w="1062" w:type="pct"/>
            <w:tcBorders>
              <w:top w:val="nil"/>
              <w:left w:val="single" w:color="000000" w:sz="8" w:space="0"/>
              <w:bottom w:val="single" w:color="000000" w:sz="8" w:space="0"/>
              <w:right w:val="single" w:color="000000" w:sz="8" w:space="0"/>
            </w:tcBorders>
            <w:shd w:val="clear" w:color="auto" w:fill="auto"/>
            <w:vAlign w:val="center"/>
          </w:tcPr>
          <w:p w14:paraId="454A7292">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综合控制系统</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541A349D">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套</w:t>
            </w:r>
          </w:p>
        </w:tc>
        <w:tc>
          <w:tcPr>
            <w:tcW w:w="570" w:type="pct"/>
            <w:tcBorders>
              <w:top w:val="nil"/>
              <w:left w:val="single" w:color="000000" w:sz="8" w:space="0"/>
              <w:bottom w:val="single" w:color="000000" w:sz="8" w:space="0"/>
              <w:right w:val="single" w:color="000000" w:sz="8" w:space="0"/>
            </w:tcBorders>
            <w:shd w:val="clear" w:color="auto" w:fill="auto"/>
            <w:vAlign w:val="center"/>
          </w:tcPr>
          <w:p w14:paraId="0C614241">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151" w:type="pct"/>
            <w:tcBorders>
              <w:top w:val="nil"/>
              <w:left w:val="single" w:color="000000" w:sz="8" w:space="0"/>
              <w:bottom w:val="single" w:color="000000" w:sz="8" w:space="0"/>
              <w:right w:val="single" w:color="000000" w:sz="8" w:space="0"/>
            </w:tcBorders>
            <w:shd w:val="clear" w:color="auto" w:fill="auto"/>
            <w:vAlign w:val="center"/>
          </w:tcPr>
          <w:p w14:paraId="0A377B94">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208" w:type="pct"/>
            <w:tcBorders>
              <w:top w:val="nil"/>
              <w:left w:val="single" w:color="000000" w:sz="8" w:space="0"/>
              <w:bottom w:val="single" w:color="000000" w:sz="8" w:space="0"/>
              <w:right w:val="single" w:color="000000" w:sz="8" w:space="0"/>
            </w:tcBorders>
            <w:shd w:val="clear" w:color="auto" w:fill="auto"/>
            <w:vAlign w:val="center"/>
          </w:tcPr>
          <w:p w14:paraId="0D8C8694">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0</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63139CE0">
            <w:pPr>
              <w:jc w:val="center"/>
              <w:rPr>
                <w:rFonts w:ascii="Times New Roman" w:hAnsi="Times New Roman" w:eastAsia="仿宋" w:cs="Times New Roman"/>
                <w:color w:val="000000"/>
                <w:sz w:val="20"/>
                <w:szCs w:val="20"/>
              </w:rPr>
            </w:pPr>
          </w:p>
        </w:tc>
      </w:tr>
      <w:tr w14:paraId="188AE7D4">
        <w:tblPrEx>
          <w:tblCellMar>
            <w:top w:w="0" w:type="dxa"/>
            <w:left w:w="108" w:type="dxa"/>
            <w:bottom w:w="0" w:type="dxa"/>
            <w:right w:w="108" w:type="dxa"/>
          </w:tblCellMar>
        </w:tblPrEx>
        <w:trPr>
          <w:jc w:val="center"/>
        </w:trPr>
        <w:tc>
          <w:tcPr>
            <w:tcW w:w="336" w:type="pct"/>
            <w:tcBorders>
              <w:top w:val="nil"/>
              <w:left w:val="single" w:color="000000" w:sz="8" w:space="0"/>
              <w:bottom w:val="single" w:color="000000" w:sz="8" w:space="0"/>
              <w:right w:val="single" w:color="000000" w:sz="8" w:space="0"/>
            </w:tcBorders>
            <w:shd w:val="clear" w:color="auto" w:fill="auto"/>
            <w:vAlign w:val="center"/>
          </w:tcPr>
          <w:p w14:paraId="0C4212A8">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4</w:t>
            </w:r>
          </w:p>
        </w:tc>
        <w:tc>
          <w:tcPr>
            <w:tcW w:w="1062" w:type="pct"/>
            <w:tcBorders>
              <w:top w:val="nil"/>
              <w:left w:val="single" w:color="000000" w:sz="8" w:space="0"/>
              <w:bottom w:val="single" w:color="000000" w:sz="8" w:space="0"/>
              <w:right w:val="single" w:color="000000" w:sz="8" w:space="0"/>
            </w:tcBorders>
            <w:shd w:val="clear" w:color="auto" w:fill="auto"/>
            <w:vAlign w:val="center"/>
          </w:tcPr>
          <w:p w14:paraId="5DD27CB7">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火险预警系统</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6F076677">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套</w:t>
            </w:r>
          </w:p>
        </w:tc>
        <w:tc>
          <w:tcPr>
            <w:tcW w:w="570" w:type="pct"/>
            <w:tcBorders>
              <w:top w:val="nil"/>
              <w:left w:val="single" w:color="000000" w:sz="8" w:space="0"/>
              <w:bottom w:val="single" w:color="000000" w:sz="8" w:space="0"/>
              <w:right w:val="single" w:color="000000" w:sz="8" w:space="0"/>
            </w:tcBorders>
            <w:shd w:val="clear" w:color="auto" w:fill="auto"/>
            <w:vAlign w:val="center"/>
          </w:tcPr>
          <w:p w14:paraId="09F2C6AA">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151" w:type="pct"/>
            <w:tcBorders>
              <w:top w:val="nil"/>
              <w:left w:val="single" w:color="000000" w:sz="8" w:space="0"/>
              <w:bottom w:val="single" w:color="000000" w:sz="8" w:space="0"/>
              <w:right w:val="single" w:color="000000" w:sz="8" w:space="0"/>
            </w:tcBorders>
            <w:shd w:val="clear" w:color="auto" w:fill="auto"/>
            <w:vAlign w:val="center"/>
          </w:tcPr>
          <w:p w14:paraId="41BC1CBB">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208" w:type="pct"/>
            <w:tcBorders>
              <w:top w:val="nil"/>
              <w:left w:val="single" w:color="000000" w:sz="8" w:space="0"/>
              <w:bottom w:val="single" w:color="000000" w:sz="8" w:space="0"/>
              <w:right w:val="single" w:color="000000" w:sz="8" w:space="0"/>
            </w:tcBorders>
            <w:shd w:val="clear" w:color="auto" w:fill="auto"/>
            <w:vAlign w:val="center"/>
          </w:tcPr>
          <w:p w14:paraId="68A71BE1">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0</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6DE580CB">
            <w:pPr>
              <w:jc w:val="center"/>
              <w:rPr>
                <w:rFonts w:ascii="Times New Roman" w:hAnsi="Times New Roman" w:eastAsia="仿宋" w:cs="Times New Roman"/>
                <w:color w:val="000000"/>
                <w:sz w:val="20"/>
                <w:szCs w:val="20"/>
              </w:rPr>
            </w:pPr>
          </w:p>
        </w:tc>
      </w:tr>
      <w:tr w14:paraId="35191AA4">
        <w:tblPrEx>
          <w:tblCellMar>
            <w:top w:w="0" w:type="dxa"/>
            <w:left w:w="108" w:type="dxa"/>
            <w:bottom w:w="0" w:type="dxa"/>
            <w:right w:w="108" w:type="dxa"/>
          </w:tblCellMar>
        </w:tblPrEx>
        <w:trPr>
          <w:jc w:val="center"/>
        </w:trPr>
        <w:tc>
          <w:tcPr>
            <w:tcW w:w="336" w:type="pct"/>
            <w:tcBorders>
              <w:top w:val="nil"/>
              <w:left w:val="single" w:color="000000" w:sz="8" w:space="0"/>
              <w:bottom w:val="single" w:color="000000" w:sz="8" w:space="0"/>
              <w:right w:val="single" w:color="000000" w:sz="8" w:space="0"/>
            </w:tcBorders>
            <w:shd w:val="clear" w:color="auto" w:fill="auto"/>
            <w:vAlign w:val="center"/>
          </w:tcPr>
          <w:p w14:paraId="23EC8210">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5</w:t>
            </w:r>
          </w:p>
        </w:tc>
        <w:tc>
          <w:tcPr>
            <w:tcW w:w="1062" w:type="pct"/>
            <w:tcBorders>
              <w:top w:val="nil"/>
              <w:left w:val="single" w:color="000000" w:sz="8" w:space="0"/>
              <w:bottom w:val="single" w:color="000000" w:sz="8" w:space="0"/>
              <w:right w:val="single" w:color="000000" w:sz="8" w:space="0"/>
            </w:tcBorders>
            <w:shd w:val="clear" w:color="auto" w:fill="auto"/>
            <w:vAlign w:val="center"/>
          </w:tcPr>
          <w:p w14:paraId="434675AE">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林火地理信息系统</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011D7433">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套</w:t>
            </w:r>
          </w:p>
        </w:tc>
        <w:tc>
          <w:tcPr>
            <w:tcW w:w="570" w:type="pct"/>
            <w:tcBorders>
              <w:top w:val="nil"/>
              <w:left w:val="single" w:color="000000" w:sz="8" w:space="0"/>
              <w:bottom w:val="single" w:color="000000" w:sz="8" w:space="0"/>
              <w:right w:val="single" w:color="000000" w:sz="8" w:space="0"/>
            </w:tcBorders>
            <w:shd w:val="clear" w:color="auto" w:fill="auto"/>
            <w:vAlign w:val="center"/>
          </w:tcPr>
          <w:p w14:paraId="61FF6FCA">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151" w:type="pct"/>
            <w:tcBorders>
              <w:top w:val="nil"/>
              <w:left w:val="single" w:color="000000" w:sz="8" w:space="0"/>
              <w:bottom w:val="single" w:color="000000" w:sz="8" w:space="0"/>
              <w:right w:val="single" w:color="000000" w:sz="8" w:space="0"/>
            </w:tcBorders>
            <w:shd w:val="clear" w:color="auto" w:fill="auto"/>
            <w:vAlign w:val="center"/>
          </w:tcPr>
          <w:p w14:paraId="1F70791E">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208" w:type="pct"/>
            <w:tcBorders>
              <w:top w:val="nil"/>
              <w:left w:val="single" w:color="000000" w:sz="8" w:space="0"/>
              <w:bottom w:val="single" w:color="000000" w:sz="8" w:space="0"/>
              <w:right w:val="single" w:color="000000" w:sz="8" w:space="0"/>
            </w:tcBorders>
            <w:shd w:val="clear" w:color="auto" w:fill="auto"/>
            <w:vAlign w:val="center"/>
          </w:tcPr>
          <w:p w14:paraId="38E345F2">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0</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01FF2AC9">
            <w:pPr>
              <w:jc w:val="center"/>
              <w:rPr>
                <w:rFonts w:ascii="Times New Roman" w:hAnsi="Times New Roman" w:eastAsia="仿宋" w:cs="Times New Roman"/>
                <w:color w:val="000000"/>
                <w:sz w:val="20"/>
                <w:szCs w:val="20"/>
              </w:rPr>
            </w:pPr>
          </w:p>
        </w:tc>
      </w:tr>
      <w:tr w14:paraId="64E6DB35">
        <w:tblPrEx>
          <w:tblCellMar>
            <w:top w:w="0" w:type="dxa"/>
            <w:left w:w="108" w:type="dxa"/>
            <w:bottom w:w="0" w:type="dxa"/>
            <w:right w:w="108" w:type="dxa"/>
          </w:tblCellMar>
        </w:tblPrEx>
        <w:trPr>
          <w:jc w:val="center"/>
        </w:trPr>
        <w:tc>
          <w:tcPr>
            <w:tcW w:w="336" w:type="pct"/>
            <w:tcBorders>
              <w:top w:val="nil"/>
              <w:left w:val="single" w:color="000000" w:sz="8" w:space="0"/>
              <w:bottom w:val="single" w:color="000000" w:sz="8" w:space="0"/>
              <w:right w:val="single" w:color="000000" w:sz="8" w:space="0"/>
            </w:tcBorders>
            <w:shd w:val="clear" w:color="auto" w:fill="auto"/>
            <w:vAlign w:val="center"/>
          </w:tcPr>
          <w:p w14:paraId="1F1FD335">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6</w:t>
            </w:r>
          </w:p>
        </w:tc>
        <w:tc>
          <w:tcPr>
            <w:tcW w:w="1062" w:type="pct"/>
            <w:tcBorders>
              <w:top w:val="nil"/>
              <w:left w:val="single" w:color="000000" w:sz="8" w:space="0"/>
              <w:bottom w:val="single" w:color="000000" w:sz="8" w:space="0"/>
              <w:right w:val="single" w:color="000000" w:sz="8" w:space="0"/>
            </w:tcBorders>
            <w:shd w:val="clear" w:color="auto" w:fill="auto"/>
            <w:vAlign w:val="center"/>
          </w:tcPr>
          <w:p w14:paraId="22F669A1">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护林员网格化管理系统</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623F0301">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套</w:t>
            </w:r>
          </w:p>
        </w:tc>
        <w:tc>
          <w:tcPr>
            <w:tcW w:w="570" w:type="pct"/>
            <w:tcBorders>
              <w:top w:val="nil"/>
              <w:left w:val="single" w:color="000000" w:sz="8" w:space="0"/>
              <w:bottom w:val="single" w:color="000000" w:sz="8" w:space="0"/>
              <w:right w:val="single" w:color="000000" w:sz="8" w:space="0"/>
            </w:tcBorders>
            <w:shd w:val="clear" w:color="auto" w:fill="auto"/>
            <w:vAlign w:val="center"/>
          </w:tcPr>
          <w:p w14:paraId="26631C13">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151" w:type="pct"/>
            <w:tcBorders>
              <w:top w:val="nil"/>
              <w:left w:val="single" w:color="000000" w:sz="8" w:space="0"/>
              <w:bottom w:val="single" w:color="000000" w:sz="8" w:space="0"/>
              <w:right w:val="single" w:color="000000" w:sz="8" w:space="0"/>
            </w:tcBorders>
            <w:shd w:val="clear" w:color="auto" w:fill="auto"/>
            <w:vAlign w:val="center"/>
          </w:tcPr>
          <w:p w14:paraId="4338CF28">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1</w:t>
            </w:r>
          </w:p>
        </w:tc>
        <w:tc>
          <w:tcPr>
            <w:tcW w:w="1208" w:type="pct"/>
            <w:tcBorders>
              <w:top w:val="nil"/>
              <w:left w:val="single" w:color="000000" w:sz="8" w:space="0"/>
              <w:bottom w:val="single" w:color="000000" w:sz="8" w:space="0"/>
              <w:right w:val="single" w:color="000000" w:sz="8" w:space="0"/>
            </w:tcBorders>
            <w:shd w:val="clear" w:color="auto" w:fill="auto"/>
            <w:vAlign w:val="center"/>
          </w:tcPr>
          <w:p w14:paraId="75700B98">
            <w:pPr>
              <w:jc w:val="center"/>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0</w:t>
            </w:r>
          </w:p>
        </w:tc>
        <w:tc>
          <w:tcPr>
            <w:tcW w:w="337" w:type="pct"/>
            <w:tcBorders>
              <w:top w:val="nil"/>
              <w:left w:val="single" w:color="000000" w:sz="8" w:space="0"/>
              <w:bottom w:val="single" w:color="000000" w:sz="8" w:space="0"/>
              <w:right w:val="single" w:color="000000" w:sz="8" w:space="0"/>
            </w:tcBorders>
            <w:shd w:val="clear" w:color="auto" w:fill="auto"/>
            <w:vAlign w:val="center"/>
          </w:tcPr>
          <w:p w14:paraId="6679ACCB">
            <w:pPr>
              <w:jc w:val="center"/>
              <w:rPr>
                <w:rFonts w:ascii="Times New Roman" w:hAnsi="Times New Roman" w:eastAsia="仿宋" w:cs="Times New Roman"/>
                <w:color w:val="000000"/>
                <w:sz w:val="20"/>
                <w:szCs w:val="20"/>
              </w:rPr>
            </w:pPr>
          </w:p>
        </w:tc>
      </w:tr>
    </w:tbl>
    <w:p w14:paraId="07747CF0">
      <w:pPr>
        <w:pStyle w:val="12"/>
        <w:wordWrap w:val="0"/>
        <w:spacing w:before="156" w:after="0" w:line="360" w:lineRule="auto"/>
        <w:textAlignment w:val="baseline"/>
        <w:outlineLvl w:val="2"/>
        <w:rPr>
          <w:rFonts w:ascii="Times New Roman" w:hAnsi="Times New Roman" w:eastAsia="仿宋" w:cs="Times New Roman"/>
          <w:sz w:val="32"/>
        </w:rPr>
      </w:pPr>
      <w:r>
        <w:rPr>
          <w:rFonts w:ascii="Times New Roman" w:hAnsi="Times New Roman" w:eastAsia="仿宋" w:cs="Times New Roman"/>
          <w:sz w:val="32"/>
        </w:rPr>
        <w:t>5.2.3 森林防火队伍建设</w:t>
      </w:r>
    </w:p>
    <w:p w14:paraId="1AE9C04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队伍建设以全面提高森林火灾预防、扑救综合能力为目标，按照队伍精干、素质过硬、装备到位和战斗力强的要求，坚持标准化建设、实战化训练、规范化管理，构建“以专为主、专群结合、群防群治”的森林消防队伍体系。</w:t>
      </w:r>
      <w:r>
        <w:rPr>
          <w:rFonts w:hint="eastAsia" w:eastAsia="仿宋"/>
          <w:kern w:val="0"/>
          <w:sz w:val="30"/>
          <w:szCs w:val="30"/>
        </w:rPr>
        <w:t>根据坡头区实际，</w:t>
      </w:r>
      <w:r>
        <w:rPr>
          <w:rFonts w:eastAsia="仿宋"/>
          <w:kern w:val="0"/>
          <w:sz w:val="30"/>
          <w:szCs w:val="30"/>
        </w:rPr>
        <w:t>森林防火队伍包括半专业森林消防队伍和社会扑救力量。建设重点是加强专业森林消防队伍建设，提高专业队伍基础设施和装备水平，提高队伍快速反应能力，实现对森林火灾的控制，为保护森林资源和生态安全，促进林业和社会经济可持续发展提供有力保障。</w:t>
      </w:r>
    </w:p>
    <w:p w14:paraId="148158E1">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按照《广东省林业厅关于发布县级行政单位森林火险区划等级的通告》（粤林[2014]48号）的要求，湛江市坡头区定位为Ⅱ级森林火险区，按照广东省森林消防应急物资装备管理相关规范的要求，坡头区的防火物资配置和物资储备应该按照Ⅱ级森林火险区的标准执行。</w:t>
      </w:r>
    </w:p>
    <w:p w14:paraId="413B6C5B">
      <w:pPr>
        <w:numPr>
          <w:ilvl w:val="2"/>
          <w:numId w:val="0"/>
        </w:numPr>
        <w:tabs>
          <w:tab w:val="left" w:pos="1134"/>
        </w:tabs>
        <w:ind w:left="963" w:leftChars="276" w:hanging="301" w:hangingChars="100"/>
        <w:rPr>
          <w:rFonts w:ascii="Times New Roman" w:hAnsi="Times New Roman" w:eastAsia="仿宋" w:cs="Times New Roman"/>
          <w:b/>
          <w:bCs/>
          <w:sz w:val="30"/>
          <w:szCs w:val="30"/>
        </w:rPr>
      </w:pPr>
      <w:r>
        <w:rPr>
          <w:rFonts w:ascii="Times New Roman" w:hAnsi="Times New Roman" w:eastAsia="仿宋" w:cs="Times New Roman"/>
          <w:b/>
          <w:bCs/>
          <w:sz w:val="30"/>
          <w:szCs w:val="30"/>
        </w:rPr>
        <w:t>1.森林消防队伍</w:t>
      </w:r>
    </w:p>
    <w:p w14:paraId="1FB8B6E0">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坡头区目前没有配置独立的区级森林消防专业队伍，由各镇（街）单独组建森林消防半专业队伍，目前坡头、龙头、乾塘、官渡、南三镇5镇和南调、麻斜2个街道的专职、兼职消防员（含部分护林员）共约</w:t>
      </w:r>
      <w:r>
        <w:rPr>
          <w:rFonts w:hint="eastAsia" w:eastAsia="仿宋"/>
          <w:kern w:val="0"/>
          <w:sz w:val="30"/>
          <w:szCs w:val="30"/>
        </w:rPr>
        <w:t>65</w:t>
      </w:r>
      <w:r>
        <w:rPr>
          <w:rFonts w:eastAsia="仿宋"/>
          <w:kern w:val="0"/>
          <w:sz w:val="30"/>
          <w:szCs w:val="30"/>
        </w:rPr>
        <w:t>人。</w:t>
      </w:r>
    </w:p>
    <w:p w14:paraId="0C4C84B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本期规划建设期结束时，坡头、龙头、乾塘、官渡、南三镇5镇的森林消防人员规模均应达到1</w:t>
      </w:r>
      <w:r>
        <w:rPr>
          <w:rFonts w:hint="eastAsia" w:eastAsia="仿宋"/>
          <w:kern w:val="0"/>
          <w:sz w:val="30"/>
          <w:szCs w:val="30"/>
        </w:rPr>
        <w:t>2</w:t>
      </w:r>
      <w:r>
        <w:rPr>
          <w:rFonts w:eastAsia="仿宋"/>
          <w:kern w:val="0"/>
          <w:sz w:val="30"/>
          <w:szCs w:val="30"/>
        </w:rPr>
        <w:t>人</w:t>
      </w:r>
      <w:r>
        <w:rPr>
          <w:rFonts w:hint="eastAsia" w:eastAsia="仿宋"/>
          <w:kern w:val="0"/>
          <w:sz w:val="30"/>
          <w:szCs w:val="30"/>
        </w:rPr>
        <w:t>（含兼职人员）</w:t>
      </w:r>
      <w:r>
        <w:rPr>
          <w:rFonts w:eastAsia="仿宋"/>
          <w:kern w:val="0"/>
          <w:sz w:val="30"/>
          <w:szCs w:val="30"/>
        </w:rPr>
        <w:t>以上配置标准，南调、麻斜2个街道的森林消防人员规模应达到5人以上配置标准，坡头区全区的森林消防队伍的人员编制在规划期末应达到70人</w:t>
      </w:r>
      <w:r>
        <w:rPr>
          <w:rFonts w:hint="eastAsia" w:eastAsia="仿宋"/>
          <w:kern w:val="0"/>
          <w:sz w:val="30"/>
          <w:szCs w:val="30"/>
        </w:rPr>
        <w:t>以上</w:t>
      </w:r>
      <w:r>
        <w:rPr>
          <w:rFonts w:eastAsia="仿宋"/>
          <w:kern w:val="0"/>
          <w:sz w:val="30"/>
          <w:szCs w:val="30"/>
        </w:rPr>
        <w:t>的规模。</w:t>
      </w:r>
    </w:p>
    <w:p w14:paraId="6E8C5C6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森林防火消防队伍规划见表5-7。</w:t>
      </w:r>
    </w:p>
    <w:p w14:paraId="19C2129F">
      <w:pPr>
        <w:spacing w:line="276" w:lineRule="auto"/>
        <w:jc w:val="center"/>
        <w:rPr>
          <w:rFonts w:ascii="Times New Roman" w:hAnsi="Times New Roman" w:eastAsia="黑体" w:cs="Times New Roman"/>
          <w:bCs/>
          <w:sz w:val="28"/>
        </w:rPr>
      </w:pPr>
      <w:r>
        <w:rPr>
          <w:rFonts w:ascii="Times New Roman" w:hAnsi="Times New Roman" w:eastAsia="黑体" w:cs="Times New Roman"/>
          <w:bCs/>
          <w:spacing w:val="1"/>
          <w:sz w:val="28"/>
        </w:rPr>
        <w:t>表</w:t>
      </w:r>
      <w:r>
        <w:rPr>
          <w:rFonts w:ascii="Times New Roman" w:hAnsi="Times New Roman" w:eastAsia="黑体" w:cs="Times New Roman"/>
          <w:bCs/>
          <w:sz w:val="28"/>
        </w:rPr>
        <w:t>5-7  森林防火消防队伍规划表</w:t>
      </w:r>
    </w:p>
    <w:tbl>
      <w:tblPr>
        <w:tblStyle w:val="15"/>
        <w:tblW w:w="50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41"/>
        <w:gridCol w:w="1053"/>
        <w:gridCol w:w="2068"/>
        <w:gridCol w:w="1989"/>
        <w:gridCol w:w="1492"/>
      </w:tblGrid>
      <w:tr w14:paraId="72F59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043" w:type="pct"/>
            <w:tcBorders>
              <w:left w:val="single" w:color="auto" w:sz="4" w:space="0"/>
            </w:tcBorders>
            <w:shd w:val="clear" w:color="auto" w:fill="BEBEBE" w:themeFill="background1" w:themeFillShade="BF"/>
            <w:vAlign w:val="center"/>
          </w:tcPr>
          <w:p w14:paraId="45511595">
            <w:pPr>
              <w:pStyle w:val="20"/>
              <w:spacing w:before="91"/>
              <w:ind w:left="1"/>
              <w:rPr>
                <w:rFonts w:ascii="Times New Roman" w:hAnsi="Times New Roman" w:eastAsia="仿宋" w:cs="Times New Roman"/>
                <w:b/>
                <w:bCs/>
                <w:sz w:val="24"/>
                <w:szCs w:val="24"/>
              </w:rPr>
            </w:pPr>
            <w:r>
              <w:rPr>
                <w:rFonts w:ascii="Times New Roman" w:hAnsi="Times New Roman" w:eastAsia="仿宋" w:cs="Times New Roman"/>
                <w:b/>
                <w:bCs/>
                <w:sz w:val="24"/>
                <w:szCs w:val="24"/>
                <w:lang w:eastAsia="zh-CN"/>
              </w:rPr>
              <w:t>消防队伍</w:t>
            </w:r>
          </w:p>
        </w:tc>
        <w:tc>
          <w:tcPr>
            <w:tcW w:w="631" w:type="pct"/>
            <w:shd w:val="clear" w:color="auto" w:fill="BEBEBE" w:themeFill="background1" w:themeFillShade="BF"/>
            <w:vAlign w:val="center"/>
          </w:tcPr>
          <w:p w14:paraId="52B5DB55">
            <w:pPr>
              <w:pStyle w:val="20"/>
              <w:spacing w:before="91"/>
              <w:ind w:left="248" w:right="245"/>
              <w:rPr>
                <w:rFonts w:ascii="Times New Roman" w:hAnsi="Times New Roman" w:eastAsia="仿宋" w:cs="Times New Roman"/>
                <w:b/>
                <w:bCs/>
                <w:sz w:val="24"/>
                <w:szCs w:val="24"/>
              </w:rPr>
            </w:pPr>
            <w:r>
              <w:rPr>
                <w:rFonts w:ascii="Times New Roman" w:hAnsi="Times New Roman" w:eastAsia="仿宋" w:cs="Times New Roman"/>
                <w:b/>
                <w:bCs/>
                <w:sz w:val="24"/>
                <w:szCs w:val="24"/>
                <w:lang w:eastAsia="zh-CN"/>
              </w:rPr>
              <w:t>现状</w:t>
            </w:r>
          </w:p>
        </w:tc>
        <w:tc>
          <w:tcPr>
            <w:tcW w:w="1239" w:type="pct"/>
            <w:shd w:val="clear" w:color="auto" w:fill="BEBEBE" w:themeFill="background1" w:themeFillShade="BF"/>
            <w:vAlign w:val="center"/>
          </w:tcPr>
          <w:p w14:paraId="25AC1C6E">
            <w:pPr>
              <w:pStyle w:val="20"/>
              <w:spacing w:before="91"/>
              <w:ind w:left="-5" w:leftChars="-2" w:right="-5" w:rightChars="-2"/>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近期</w:t>
            </w:r>
          </w:p>
          <w:p w14:paraId="56CB658D">
            <w:pPr>
              <w:pStyle w:val="20"/>
              <w:spacing w:before="91"/>
              <w:ind w:left="-5" w:leftChars="-2" w:right="-5" w:rightChars="-2"/>
              <w:rPr>
                <w:rFonts w:ascii="Times New Roman" w:hAnsi="Times New Roman" w:eastAsia="仿宋" w:cs="Times New Roman"/>
                <w:b/>
                <w:bCs/>
                <w:sz w:val="24"/>
                <w:szCs w:val="24"/>
              </w:rPr>
            </w:pPr>
            <w:r>
              <w:rPr>
                <w:rFonts w:ascii="Times New Roman" w:hAnsi="Times New Roman" w:eastAsia="仿宋" w:cs="Times New Roman"/>
                <w:b/>
                <w:bCs/>
                <w:sz w:val="24"/>
                <w:szCs w:val="24"/>
                <w:lang w:eastAsia="zh-CN"/>
              </w:rPr>
              <w:t>（2025-2029年）</w:t>
            </w:r>
          </w:p>
        </w:tc>
        <w:tc>
          <w:tcPr>
            <w:tcW w:w="1192" w:type="pct"/>
            <w:shd w:val="clear" w:color="auto" w:fill="BEBEBE" w:themeFill="background1" w:themeFillShade="BF"/>
            <w:vAlign w:val="center"/>
          </w:tcPr>
          <w:p w14:paraId="5403B7E6">
            <w:pPr>
              <w:pStyle w:val="20"/>
              <w:spacing w:before="9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远期</w:t>
            </w:r>
          </w:p>
          <w:p w14:paraId="2DB2DF0D">
            <w:pPr>
              <w:pStyle w:val="20"/>
              <w:spacing w:before="91"/>
              <w:rPr>
                <w:rFonts w:ascii="Times New Roman" w:hAnsi="Times New Roman" w:eastAsia="仿宋" w:cs="Times New Roman"/>
                <w:b/>
                <w:bCs/>
                <w:sz w:val="24"/>
                <w:szCs w:val="24"/>
              </w:rPr>
            </w:pPr>
            <w:r>
              <w:rPr>
                <w:rFonts w:ascii="Times New Roman" w:hAnsi="Times New Roman" w:eastAsia="仿宋" w:cs="Times New Roman"/>
                <w:b/>
                <w:bCs/>
                <w:sz w:val="24"/>
                <w:szCs w:val="24"/>
                <w:lang w:eastAsia="zh-CN"/>
              </w:rPr>
              <w:t>（2030-2034年）</w:t>
            </w:r>
          </w:p>
        </w:tc>
        <w:tc>
          <w:tcPr>
            <w:tcW w:w="894" w:type="pct"/>
            <w:shd w:val="clear" w:color="auto" w:fill="BEBEBE" w:themeFill="background1" w:themeFillShade="BF"/>
            <w:vAlign w:val="center"/>
          </w:tcPr>
          <w:p w14:paraId="4223D029">
            <w:pPr>
              <w:pStyle w:val="20"/>
              <w:spacing w:before="91"/>
              <w:ind w:left="-10" w:leftChars="-4"/>
              <w:rPr>
                <w:rFonts w:ascii="Times New Roman" w:hAnsi="Times New Roman" w:eastAsia="仿宋" w:cs="Times New Roman"/>
                <w:b/>
                <w:bCs/>
                <w:sz w:val="24"/>
                <w:szCs w:val="24"/>
              </w:rPr>
            </w:pPr>
            <w:r>
              <w:rPr>
                <w:rFonts w:ascii="Times New Roman" w:hAnsi="Times New Roman" w:eastAsia="仿宋" w:cs="Times New Roman"/>
                <w:b/>
                <w:bCs/>
                <w:sz w:val="24"/>
                <w:szCs w:val="24"/>
              </w:rPr>
              <w:t>备注</w:t>
            </w:r>
          </w:p>
        </w:tc>
      </w:tr>
      <w:tr w14:paraId="0B0EC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1043" w:type="pct"/>
            <w:tcBorders>
              <w:left w:val="single" w:color="auto" w:sz="4" w:space="0"/>
            </w:tcBorders>
            <w:vAlign w:val="center"/>
          </w:tcPr>
          <w:p w14:paraId="52D32410">
            <w:pPr>
              <w:pStyle w:val="20"/>
              <w:spacing w:before="91"/>
              <w:rPr>
                <w:rFonts w:ascii="Times New Roman" w:hAnsi="Times New Roman" w:eastAsia="仿宋" w:cs="Times New Roman"/>
                <w:sz w:val="24"/>
                <w:szCs w:val="24"/>
              </w:rPr>
            </w:pPr>
            <w:r>
              <w:rPr>
                <w:rFonts w:ascii="Times New Roman" w:hAnsi="Times New Roman" w:eastAsia="仿宋" w:cs="Times New Roman"/>
                <w:sz w:val="24"/>
                <w:szCs w:val="24"/>
                <w:lang w:eastAsia="zh-CN"/>
              </w:rPr>
              <w:t>坡头镇</w:t>
            </w:r>
          </w:p>
        </w:tc>
        <w:tc>
          <w:tcPr>
            <w:tcW w:w="631" w:type="pct"/>
            <w:vAlign w:val="center"/>
          </w:tcPr>
          <w:p w14:paraId="091B4B1D">
            <w:pPr>
              <w:pStyle w:val="20"/>
              <w:spacing w:before="91"/>
              <w:rPr>
                <w:rFonts w:ascii="Times New Roman" w:hAnsi="Times New Roman" w:eastAsia="仿宋" w:cs="Times New Roman"/>
                <w:sz w:val="24"/>
                <w:szCs w:val="24"/>
              </w:rPr>
            </w:pPr>
            <w:r>
              <w:rPr>
                <w:rFonts w:hint="eastAsia" w:ascii="Times New Roman" w:hAnsi="Times New Roman" w:eastAsia="仿宋" w:cs="Times New Roman"/>
                <w:sz w:val="24"/>
                <w:szCs w:val="24"/>
                <w:lang w:eastAsia="zh-CN"/>
              </w:rPr>
              <w:t>1</w:t>
            </w:r>
            <w:r>
              <w:rPr>
                <w:rFonts w:ascii="Times New Roman" w:hAnsi="Times New Roman" w:eastAsia="仿宋" w:cs="Times New Roman"/>
                <w:sz w:val="24"/>
                <w:szCs w:val="24"/>
                <w:lang w:eastAsia="zh-CN"/>
              </w:rPr>
              <w:t>4</w:t>
            </w:r>
          </w:p>
        </w:tc>
        <w:tc>
          <w:tcPr>
            <w:tcW w:w="1239" w:type="pct"/>
            <w:vAlign w:val="center"/>
          </w:tcPr>
          <w:p w14:paraId="771D4E14">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15</w:t>
            </w:r>
          </w:p>
        </w:tc>
        <w:tc>
          <w:tcPr>
            <w:tcW w:w="1192" w:type="pct"/>
            <w:vAlign w:val="center"/>
          </w:tcPr>
          <w:p w14:paraId="3A495E76">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15</w:t>
            </w:r>
          </w:p>
        </w:tc>
        <w:tc>
          <w:tcPr>
            <w:tcW w:w="894" w:type="pct"/>
            <w:vMerge w:val="restart"/>
            <w:vAlign w:val="center"/>
          </w:tcPr>
          <w:p w14:paraId="2BB99ED3">
            <w:pPr>
              <w:pStyle w:val="20"/>
              <w:spacing w:before="91"/>
              <w:ind w:left="105" w:right="101" w:rightChars="42"/>
              <w:rPr>
                <w:rFonts w:ascii="Times New Roman" w:hAnsi="Times New Roman" w:eastAsia="仿宋" w:cs="Times New Roman"/>
                <w:sz w:val="24"/>
                <w:szCs w:val="24"/>
                <w:lang w:eastAsia="zh-CN"/>
              </w:rPr>
            </w:pPr>
          </w:p>
        </w:tc>
      </w:tr>
      <w:tr w14:paraId="6D536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 w:hRule="atLeast"/>
          <w:jc w:val="center"/>
        </w:trPr>
        <w:tc>
          <w:tcPr>
            <w:tcW w:w="1043" w:type="pct"/>
            <w:tcBorders>
              <w:left w:val="single" w:color="auto" w:sz="4" w:space="0"/>
            </w:tcBorders>
            <w:vAlign w:val="center"/>
          </w:tcPr>
          <w:p w14:paraId="5055A92A">
            <w:pPr>
              <w:pStyle w:val="20"/>
              <w:spacing w:before="93"/>
              <w:rPr>
                <w:rFonts w:ascii="Times New Roman" w:hAnsi="Times New Roman" w:eastAsia="仿宋" w:cs="Times New Roman"/>
                <w:sz w:val="24"/>
                <w:szCs w:val="24"/>
              </w:rPr>
            </w:pPr>
            <w:r>
              <w:rPr>
                <w:rFonts w:ascii="Times New Roman" w:hAnsi="Times New Roman" w:eastAsia="仿宋" w:cs="Times New Roman"/>
                <w:sz w:val="24"/>
                <w:szCs w:val="24"/>
                <w:lang w:eastAsia="zh-CN"/>
              </w:rPr>
              <w:t>龙头镇</w:t>
            </w:r>
          </w:p>
        </w:tc>
        <w:tc>
          <w:tcPr>
            <w:tcW w:w="631" w:type="pct"/>
            <w:vAlign w:val="center"/>
          </w:tcPr>
          <w:p w14:paraId="0147A227">
            <w:pPr>
              <w:pStyle w:val="20"/>
              <w:spacing w:before="91"/>
              <w:rPr>
                <w:rFonts w:ascii="Times New Roman" w:hAnsi="Times New Roman" w:eastAsia="仿宋" w:cs="Times New Roman"/>
                <w:sz w:val="24"/>
                <w:szCs w:val="24"/>
              </w:rPr>
            </w:pPr>
            <w:r>
              <w:rPr>
                <w:rFonts w:hint="eastAsia" w:ascii="Times New Roman" w:hAnsi="Times New Roman" w:eastAsia="仿宋" w:cs="Times New Roman"/>
                <w:sz w:val="24"/>
                <w:szCs w:val="24"/>
                <w:lang w:eastAsia="zh-CN"/>
              </w:rPr>
              <w:t>1</w:t>
            </w:r>
            <w:r>
              <w:rPr>
                <w:rFonts w:ascii="Times New Roman" w:hAnsi="Times New Roman" w:eastAsia="仿宋" w:cs="Times New Roman"/>
                <w:sz w:val="24"/>
                <w:szCs w:val="24"/>
                <w:lang w:eastAsia="zh-CN"/>
              </w:rPr>
              <w:t>6</w:t>
            </w:r>
          </w:p>
        </w:tc>
        <w:tc>
          <w:tcPr>
            <w:tcW w:w="1239" w:type="pct"/>
            <w:vAlign w:val="center"/>
          </w:tcPr>
          <w:p w14:paraId="3424693E">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18</w:t>
            </w:r>
          </w:p>
        </w:tc>
        <w:tc>
          <w:tcPr>
            <w:tcW w:w="1192" w:type="pct"/>
            <w:vAlign w:val="center"/>
          </w:tcPr>
          <w:p w14:paraId="73E63667">
            <w:pPr>
              <w:spacing w:before="91"/>
              <w:jc w:val="center"/>
              <w:rPr>
                <w:rFonts w:ascii="Times New Roman" w:hAnsi="Times New Roman" w:eastAsia="仿宋" w:cs="Times New Roman"/>
              </w:rPr>
            </w:pPr>
            <w:r>
              <w:rPr>
                <w:rFonts w:hint="eastAsia" w:ascii="Times New Roman" w:hAnsi="Times New Roman" w:eastAsia="仿宋" w:cs="Times New Roman"/>
              </w:rPr>
              <w:t>20</w:t>
            </w:r>
          </w:p>
        </w:tc>
        <w:tc>
          <w:tcPr>
            <w:tcW w:w="894" w:type="pct"/>
            <w:vMerge w:val="continue"/>
          </w:tcPr>
          <w:p w14:paraId="61C212AD">
            <w:pPr>
              <w:pStyle w:val="20"/>
              <w:rPr>
                <w:rFonts w:ascii="Times New Roman" w:hAnsi="Times New Roman" w:eastAsia="仿宋" w:cs="Times New Roman"/>
                <w:sz w:val="24"/>
                <w:szCs w:val="24"/>
              </w:rPr>
            </w:pPr>
          </w:p>
        </w:tc>
      </w:tr>
      <w:tr w14:paraId="4AD37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jc w:val="center"/>
        </w:trPr>
        <w:tc>
          <w:tcPr>
            <w:tcW w:w="1043" w:type="pct"/>
            <w:tcBorders>
              <w:left w:val="single" w:color="auto" w:sz="4" w:space="0"/>
            </w:tcBorders>
            <w:vAlign w:val="center"/>
          </w:tcPr>
          <w:p w14:paraId="3375DD24">
            <w:pPr>
              <w:pStyle w:val="20"/>
              <w:spacing w:before="93"/>
              <w:rPr>
                <w:rFonts w:ascii="Times New Roman" w:hAnsi="Times New Roman" w:eastAsia="仿宋" w:cs="Times New Roman"/>
                <w:sz w:val="24"/>
                <w:szCs w:val="24"/>
              </w:rPr>
            </w:pPr>
            <w:r>
              <w:rPr>
                <w:rFonts w:ascii="Times New Roman" w:hAnsi="Times New Roman" w:eastAsia="仿宋" w:cs="Times New Roman"/>
                <w:sz w:val="24"/>
                <w:szCs w:val="24"/>
                <w:lang w:eastAsia="zh-CN"/>
              </w:rPr>
              <w:t>乾塘镇</w:t>
            </w:r>
          </w:p>
        </w:tc>
        <w:tc>
          <w:tcPr>
            <w:tcW w:w="631" w:type="pct"/>
            <w:vAlign w:val="center"/>
          </w:tcPr>
          <w:p w14:paraId="4BB17C3A">
            <w:pPr>
              <w:pStyle w:val="20"/>
              <w:spacing w:before="91"/>
              <w:rPr>
                <w:rFonts w:ascii="Times New Roman" w:hAnsi="Times New Roman" w:eastAsia="仿宋" w:cs="Times New Roman"/>
                <w:sz w:val="24"/>
                <w:szCs w:val="24"/>
              </w:rPr>
            </w:pPr>
            <w:r>
              <w:rPr>
                <w:rFonts w:hint="eastAsia" w:ascii="Times New Roman" w:hAnsi="Times New Roman" w:eastAsia="仿宋" w:cs="Times New Roman"/>
                <w:sz w:val="24"/>
                <w:szCs w:val="24"/>
                <w:lang w:eastAsia="zh-CN"/>
              </w:rPr>
              <w:t>6</w:t>
            </w:r>
          </w:p>
        </w:tc>
        <w:tc>
          <w:tcPr>
            <w:tcW w:w="1239" w:type="pct"/>
            <w:vAlign w:val="center"/>
          </w:tcPr>
          <w:p w14:paraId="72F7A837">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7</w:t>
            </w:r>
          </w:p>
        </w:tc>
        <w:tc>
          <w:tcPr>
            <w:tcW w:w="1192" w:type="pct"/>
            <w:vAlign w:val="center"/>
          </w:tcPr>
          <w:p w14:paraId="21FD3C72">
            <w:pPr>
              <w:spacing w:before="91"/>
              <w:jc w:val="center"/>
              <w:rPr>
                <w:rFonts w:ascii="Times New Roman" w:hAnsi="Times New Roman" w:eastAsia="仿宋" w:cs="Times New Roman"/>
              </w:rPr>
            </w:pPr>
            <w:r>
              <w:rPr>
                <w:rFonts w:hint="eastAsia" w:ascii="Times New Roman" w:hAnsi="Times New Roman" w:eastAsia="仿宋" w:cs="Times New Roman"/>
              </w:rPr>
              <w:t>10</w:t>
            </w:r>
          </w:p>
        </w:tc>
        <w:tc>
          <w:tcPr>
            <w:tcW w:w="894" w:type="pct"/>
            <w:vMerge w:val="continue"/>
          </w:tcPr>
          <w:p w14:paraId="0B049BA3">
            <w:pPr>
              <w:pStyle w:val="20"/>
              <w:rPr>
                <w:rFonts w:ascii="Times New Roman" w:hAnsi="Times New Roman" w:eastAsia="仿宋" w:cs="Times New Roman"/>
                <w:sz w:val="24"/>
                <w:szCs w:val="24"/>
              </w:rPr>
            </w:pPr>
          </w:p>
        </w:tc>
      </w:tr>
      <w:tr w14:paraId="04C58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1043" w:type="pct"/>
            <w:tcBorders>
              <w:left w:val="single" w:color="auto" w:sz="4" w:space="0"/>
            </w:tcBorders>
            <w:vAlign w:val="center"/>
          </w:tcPr>
          <w:p w14:paraId="2D37020D">
            <w:pPr>
              <w:pStyle w:val="20"/>
              <w:spacing w:before="91"/>
              <w:rPr>
                <w:rFonts w:ascii="Times New Roman" w:hAnsi="Times New Roman" w:eastAsia="仿宋" w:cs="Times New Roman"/>
                <w:sz w:val="24"/>
                <w:szCs w:val="24"/>
              </w:rPr>
            </w:pPr>
            <w:r>
              <w:rPr>
                <w:rFonts w:ascii="Times New Roman" w:hAnsi="Times New Roman" w:eastAsia="仿宋" w:cs="Times New Roman"/>
                <w:sz w:val="24"/>
                <w:szCs w:val="24"/>
                <w:lang w:eastAsia="zh-CN"/>
              </w:rPr>
              <w:t>官渡镇</w:t>
            </w:r>
          </w:p>
        </w:tc>
        <w:tc>
          <w:tcPr>
            <w:tcW w:w="631" w:type="pct"/>
            <w:vAlign w:val="center"/>
          </w:tcPr>
          <w:p w14:paraId="3256764E">
            <w:pPr>
              <w:pStyle w:val="20"/>
              <w:spacing w:before="91"/>
              <w:rPr>
                <w:rFonts w:ascii="Times New Roman" w:hAnsi="Times New Roman" w:eastAsia="仿宋" w:cs="Times New Roman"/>
                <w:sz w:val="24"/>
                <w:szCs w:val="24"/>
              </w:rPr>
            </w:pPr>
            <w:r>
              <w:rPr>
                <w:rFonts w:ascii="Times New Roman" w:hAnsi="Times New Roman" w:eastAsia="仿宋" w:cs="Times New Roman"/>
                <w:sz w:val="24"/>
                <w:szCs w:val="24"/>
                <w:lang w:eastAsia="zh-CN"/>
              </w:rPr>
              <w:t>10</w:t>
            </w:r>
          </w:p>
        </w:tc>
        <w:tc>
          <w:tcPr>
            <w:tcW w:w="1239" w:type="pct"/>
            <w:vAlign w:val="center"/>
          </w:tcPr>
          <w:p w14:paraId="3A05500C">
            <w:pPr>
              <w:pStyle w:val="20"/>
              <w:spacing w:before="9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10</w:t>
            </w:r>
          </w:p>
        </w:tc>
        <w:tc>
          <w:tcPr>
            <w:tcW w:w="1192" w:type="pct"/>
            <w:vAlign w:val="center"/>
          </w:tcPr>
          <w:p w14:paraId="78DCC1A9">
            <w:pPr>
              <w:spacing w:before="91"/>
              <w:jc w:val="center"/>
              <w:rPr>
                <w:rFonts w:ascii="Times New Roman" w:hAnsi="Times New Roman" w:eastAsia="仿宋" w:cs="Times New Roman"/>
              </w:rPr>
            </w:pPr>
            <w:r>
              <w:rPr>
                <w:rFonts w:hint="eastAsia" w:ascii="Times New Roman" w:hAnsi="Times New Roman" w:eastAsia="仿宋" w:cs="Times New Roman"/>
              </w:rPr>
              <w:t>11</w:t>
            </w:r>
          </w:p>
        </w:tc>
        <w:tc>
          <w:tcPr>
            <w:tcW w:w="894" w:type="pct"/>
            <w:vMerge w:val="continue"/>
          </w:tcPr>
          <w:p w14:paraId="47FE606A">
            <w:pPr>
              <w:pStyle w:val="20"/>
              <w:spacing w:before="91"/>
              <w:ind w:left="105"/>
              <w:rPr>
                <w:rFonts w:ascii="Times New Roman" w:hAnsi="Times New Roman" w:eastAsia="仿宋" w:cs="Times New Roman"/>
                <w:sz w:val="24"/>
                <w:szCs w:val="24"/>
              </w:rPr>
            </w:pPr>
          </w:p>
        </w:tc>
      </w:tr>
      <w:tr w14:paraId="39E97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1043" w:type="pct"/>
            <w:tcBorders>
              <w:left w:val="single" w:color="auto" w:sz="4" w:space="0"/>
            </w:tcBorders>
            <w:vAlign w:val="center"/>
          </w:tcPr>
          <w:p w14:paraId="297C717E">
            <w:pPr>
              <w:pStyle w:val="20"/>
              <w:spacing w:before="91"/>
              <w:rPr>
                <w:rFonts w:ascii="Times New Roman" w:hAnsi="Times New Roman" w:eastAsia="仿宋" w:cs="Times New Roman"/>
                <w:sz w:val="24"/>
                <w:szCs w:val="24"/>
              </w:rPr>
            </w:pPr>
            <w:r>
              <w:rPr>
                <w:rFonts w:ascii="Times New Roman" w:hAnsi="Times New Roman" w:eastAsia="仿宋" w:cs="Times New Roman"/>
                <w:sz w:val="24"/>
                <w:szCs w:val="24"/>
                <w:lang w:eastAsia="zh-CN"/>
              </w:rPr>
              <w:t>南三镇</w:t>
            </w:r>
          </w:p>
        </w:tc>
        <w:tc>
          <w:tcPr>
            <w:tcW w:w="631" w:type="pct"/>
            <w:vAlign w:val="center"/>
          </w:tcPr>
          <w:p w14:paraId="261AB4AF">
            <w:pPr>
              <w:pStyle w:val="20"/>
              <w:spacing w:before="91"/>
              <w:rPr>
                <w:rFonts w:ascii="Times New Roman" w:hAnsi="Times New Roman" w:eastAsia="仿宋" w:cs="Times New Roman"/>
                <w:sz w:val="24"/>
                <w:szCs w:val="24"/>
              </w:rPr>
            </w:pPr>
            <w:r>
              <w:rPr>
                <w:rFonts w:hint="eastAsia" w:ascii="Times New Roman" w:hAnsi="Times New Roman" w:eastAsia="仿宋" w:cs="Times New Roman"/>
                <w:sz w:val="24"/>
                <w:szCs w:val="24"/>
                <w:lang w:eastAsia="zh-CN"/>
              </w:rPr>
              <w:t>9</w:t>
            </w:r>
          </w:p>
        </w:tc>
        <w:tc>
          <w:tcPr>
            <w:tcW w:w="1239" w:type="pct"/>
            <w:vAlign w:val="center"/>
          </w:tcPr>
          <w:p w14:paraId="6992631B">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10</w:t>
            </w:r>
          </w:p>
        </w:tc>
        <w:tc>
          <w:tcPr>
            <w:tcW w:w="1192" w:type="pct"/>
            <w:vAlign w:val="center"/>
          </w:tcPr>
          <w:p w14:paraId="2FF0F23A">
            <w:pPr>
              <w:spacing w:before="91"/>
              <w:jc w:val="center"/>
              <w:rPr>
                <w:rFonts w:ascii="Times New Roman" w:hAnsi="Times New Roman" w:eastAsia="仿宋" w:cs="Times New Roman"/>
              </w:rPr>
            </w:pPr>
            <w:r>
              <w:rPr>
                <w:rFonts w:hint="eastAsia" w:ascii="Times New Roman" w:hAnsi="Times New Roman" w:eastAsia="仿宋" w:cs="Times New Roman"/>
              </w:rPr>
              <w:t>12</w:t>
            </w:r>
          </w:p>
        </w:tc>
        <w:tc>
          <w:tcPr>
            <w:tcW w:w="894" w:type="pct"/>
            <w:vMerge w:val="continue"/>
          </w:tcPr>
          <w:p w14:paraId="498978BB">
            <w:pPr>
              <w:pStyle w:val="20"/>
              <w:rPr>
                <w:rFonts w:ascii="Times New Roman" w:hAnsi="Times New Roman" w:eastAsia="仿宋" w:cs="Times New Roman"/>
                <w:sz w:val="24"/>
                <w:szCs w:val="24"/>
              </w:rPr>
            </w:pPr>
          </w:p>
        </w:tc>
      </w:tr>
      <w:tr w14:paraId="06EA1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1043" w:type="pct"/>
            <w:tcBorders>
              <w:left w:val="single" w:color="auto" w:sz="4" w:space="0"/>
            </w:tcBorders>
            <w:vAlign w:val="center"/>
          </w:tcPr>
          <w:p w14:paraId="4CEF753D">
            <w:pPr>
              <w:pStyle w:val="20"/>
              <w:spacing w:before="91"/>
              <w:rPr>
                <w:rFonts w:ascii="Times New Roman" w:hAnsi="Times New Roman" w:eastAsia="仿宋" w:cs="Times New Roman"/>
                <w:sz w:val="24"/>
                <w:szCs w:val="24"/>
              </w:rPr>
            </w:pPr>
            <w:r>
              <w:rPr>
                <w:rFonts w:ascii="Times New Roman" w:hAnsi="Times New Roman" w:eastAsia="仿宋" w:cs="Times New Roman"/>
                <w:sz w:val="24"/>
                <w:szCs w:val="24"/>
                <w:lang w:eastAsia="zh-CN"/>
              </w:rPr>
              <w:t>南调街道办</w:t>
            </w:r>
          </w:p>
        </w:tc>
        <w:tc>
          <w:tcPr>
            <w:tcW w:w="631" w:type="pct"/>
            <w:vAlign w:val="center"/>
          </w:tcPr>
          <w:p w14:paraId="1971867F">
            <w:pPr>
              <w:pStyle w:val="20"/>
              <w:spacing w:before="91"/>
              <w:rPr>
                <w:rFonts w:ascii="Times New Roman" w:hAnsi="Times New Roman" w:eastAsia="仿宋" w:cs="Times New Roman"/>
                <w:sz w:val="24"/>
                <w:szCs w:val="24"/>
              </w:rPr>
            </w:pPr>
            <w:r>
              <w:rPr>
                <w:rFonts w:hint="eastAsia" w:ascii="Times New Roman" w:hAnsi="Times New Roman" w:eastAsia="仿宋" w:cs="Times New Roman"/>
                <w:sz w:val="24"/>
                <w:szCs w:val="24"/>
                <w:lang w:eastAsia="zh-CN"/>
              </w:rPr>
              <w:t>4</w:t>
            </w:r>
          </w:p>
        </w:tc>
        <w:tc>
          <w:tcPr>
            <w:tcW w:w="1239" w:type="pct"/>
            <w:vAlign w:val="center"/>
          </w:tcPr>
          <w:p w14:paraId="334167BE">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4</w:t>
            </w:r>
          </w:p>
        </w:tc>
        <w:tc>
          <w:tcPr>
            <w:tcW w:w="1192" w:type="pct"/>
            <w:vAlign w:val="center"/>
          </w:tcPr>
          <w:p w14:paraId="6F35A0F0">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5</w:t>
            </w:r>
          </w:p>
        </w:tc>
        <w:tc>
          <w:tcPr>
            <w:tcW w:w="894" w:type="pct"/>
            <w:vMerge w:val="continue"/>
          </w:tcPr>
          <w:p w14:paraId="776C0AE0">
            <w:pPr>
              <w:pStyle w:val="20"/>
              <w:rPr>
                <w:rFonts w:ascii="Times New Roman" w:hAnsi="Times New Roman" w:eastAsia="仿宋" w:cs="Times New Roman"/>
                <w:sz w:val="24"/>
                <w:szCs w:val="24"/>
              </w:rPr>
            </w:pPr>
          </w:p>
        </w:tc>
      </w:tr>
      <w:tr w14:paraId="7678D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1043" w:type="pct"/>
            <w:tcBorders>
              <w:left w:val="single" w:color="auto" w:sz="4" w:space="0"/>
            </w:tcBorders>
            <w:vAlign w:val="center"/>
          </w:tcPr>
          <w:p w14:paraId="5EA4AAB9">
            <w:pPr>
              <w:pStyle w:val="20"/>
              <w:spacing w:before="91"/>
              <w:rPr>
                <w:rFonts w:ascii="Times New Roman" w:hAnsi="Times New Roman" w:eastAsia="仿宋" w:cs="Times New Roman"/>
                <w:sz w:val="24"/>
                <w:szCs w:val="24"/>
              </w:rPr>
            </w:pPr>
            <w:r>
              <w:rPr>
                <w:rFonts w:ascii="Times New Roman" w:hAnsi="Times New Roman" w:eastAsia="仿宋" w:cs="Times New Roman"/>
                <w:sz w:val="24"/>
                <w:szCs w:val="24"/>
                <w:lang w:eastAsia="zh-CN"/>
              </w:rPr>
              <w:t>麻斜街道办</w:t>
            </w:r>
          </w:p>
        </w:tc>
        <w:tc>
          <w:tcPr>
            <w:tcW w:w="631" w:type="pct"/>
            <w:vAlign w:val="center"/>
          </w:tcPr>
          <w:p w14:paraId="6E365E8F">
            <w:pPr>
              <w:pStyle w:val="20"/>
              <w:spacing w:before="91"/>
              <w:rPr>
                <w:rFonts w:ascii="Times New Roman" w:hAnsi="Times New Roman" w:eastAsia="仿宋" w:cs="Times New Roman"/>
                <w:sz w:val="24"/>
                <w:szCs w:val="24"/>
              </w:rPr>
            </w:pPr>
            <w:r>
              <w:rPr>
                <w:rFonts w:hint="eastAsia" w:ascii="Times New Roman" w:hAnsi="Times New Roman" w:eastAsia="仿宋" w:cs="Times New Roman"/>
                <w:sz w:val="24"/>
                <w:szCs w:val="24"/>
                <w:lang w:eastAsia="zh-CN"/>
              </w:rPr>
              <w:t>6</w:t>
            </w:r>
          </w:p>
        </w:tc>
        <w:tc>
          <w:tcPr>
            <w:tcW w:w="1239" w:type="pct"/>
            <w:vAlign w:val="center"/>
          </w:tcPr>
          <w:p w14:paraId="36D68E9C">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6</w:t>
            </w:r>
          </w:p>
        </w:tc>
        <w:tc>
          <w:tcPr>
            <w:tcW w:w="1192" w:type="pct"/>
            <w:vAlign w:val="center"/>
          </w:tcPr>
          <w:p w14:paraId="6029B77C">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6</w:t>
            </w:r>
          </w:p>
        </w:tc>
        <w:tc>
          <w:tcPr>
            <w:tcW w:w="894" w:type="pct"/>
            <w:vMerge w:val="continue"/>
          </w:tcPr>
          <w:p w14:paraId="3B70EE75">
            <w:pPr>
              <w:pStyle w:val="20"/>
              <w:rPr>
                <w:rFonts w:ascii="Times New Roman" w:hAnsi="Times New Roman" w:eastAsia="仿宋" w:cs="Times New Roman"/>
                <w:sz w:val="24"/>
                <w:szCs w:val="24"/>
              </w:rPr>
            </w:pPr>
          </w:p>
        </w:tc>
      </w:tr>
      <w:tr w14:paraId="4EDE4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1043" w:type="pct"/>
            <w:tcBorders>
              <w:left w:val="single" w:color="auto" w:sz="4" w:space="0"/>
            </w:tcBorders>
            <w:vAlign w:val="center"/>
          </w:tcPr>
          <w:p w14:paraId="144D0270">
            <w:pPr>
              <w:pStyle w:val="20"/>
              <w:spacing w:before="91"/>
              <w:ind w:left="282"/>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合计</w:t>
            </w:r>
          </w:p>
        </w:tc>
        <w:tc>
          <w:tcPr>
            <w:tcW w:w="631" w:type="pct"/>
            <w:vAlign w:val="center"/>
          </w:tcPr>
          <w:p w14:paraId="6963418D">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65</w:t>
            </w:r>
          </w:p>
        </w:tc>
        <w:tc>
          <w:tcPr>
            <w:tcW w:w="1239" w:type="pct"/>
            <w:vAlign w:val="center"/>
          </w:tcPr>
          <w:p w14:paraId="1FD6A746">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70</w:t>
            </w:r>
          </w:p>
        </w:tc>
        <w:tc>
          <w:tcPr>
            <w:tcW w:w="1192" w:type="pct"/>
            <w:vAlign w:val="center"/>
          </w:tcPr>
          <w:p w14:paraId="08DBF53C">
            <w:pPr>
              <w:pStyle w:val="20"/>
              <w:spacing w:before="91"/>
              <w:rPr>
                <w:rFonts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79</w:t>
            </w:r>
          </w:p>
        </w:tc>
        <w:tc>
          <w:tcPr>
            <w:tcW w:w="894" w:type="pct"/>
          </w:tcPr>
          <w:p w14:paraId="795BB93D">
            <w:pPr>
              <w:pStyle w:val="20"/>
              <w:rPr>
                <w:rFonts w:ascii="Times New Roman" w:hAnsi="Times New Roman" w:eastAsia="仿宋" w:cs="Times New Roman"/>
                <w:sz w:val="24"/>
                <w:szCs w:val="24"/>
              </w:rPr>
            </w:pPr>
          </w:p>
        </w:tc>
      </w:tr>
    </w:tbl>
    <w:p w14:paraId="413FABBE">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为适应森林消防队伍建设要求，在扩编森林消防队伍的同时，应做好</w:t>
      </w:r>
      <w:r>
        <w:rPr>
          <w:rFonts w:hint="eastAsia" w:eastAsia="仿宋"/>
          <w:kern w:val="0"/>
          <w:sz w:val="30"/>
          <w:szCs w:val="30"/>
        </w:rPr>
        <w:t>消防</w:t>
      </w:r>
      <w:r>
        <w:rPr>
          <w:rFonts w:eastAsia="仿宋"/>
          <w:kern w:val="0"/>
          <w:sz w:val="30"/>
          <w:szCs w:val="30"/>
        </w:rPr>
        <w:t>队伍营房、训练场地的扩建、修缮工作，每支专业队应保证提供不少于300平方米的专业队伍营房和训练场地。专业队伍营房应建成集营房、物资储备、信息指挥、生活训练等基础设施为一体的森林消防专业队伍综合性基地。各镇（街）应在现有的办公场所中协调提供符合规范要求的营房和场地。</w:t>
      </w:r>
    </w:p>
    <w:p w14:paraId="42AC69B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同时，按照《广东省专业森林消防队伍建设管理规定》的要求，队员应配备相应的训练装备和扑火个人防护装备，森林消防队员个人防护装备配置见表5-8。</w:t>
      </w:r>
    </w:p>
    <w:p w14:paraId="6B5FAB0D">
      <w:pPr>
        <w:spacing w:line="451" w:lineRule="exact"/>
        <w:jc w:val="center"/>
        <w:rPr>
          <w:rFonts w:ascii="Times New Roman" w:hAnsi="Times New Roman" w:eastAsia="黑体" w:cs="Times New Roman"/>
          <w:bCs/>
          <w:sz w:val="28"/>
        </w:rPr>
      </w:pPr>
      <w:r>
        <w:rPr>
          <w:rFonts w:ascii="Times New Roman" w:hAnsi="Times New Roman" w:eastAsia="黑体" w:cs="Times New Roman"/>
          <w:bCs/>
          <w:spacing w:val="1"/>
          <w:sz w:val="28"/>
        </w:rPr>
        <w:t>表</w:t>
      </w:r>
      <w:r>
        <w:rPr>
          <w:rFonts w:ascii="Times New Roman" w:hAnsi="Times New Roman" w:eastAsia="黑体" w:cs="Times New Roman"/>
          <w:bCs/>
          <w:sz w:val="28"/>
        </w:rPr>
        <w:t>5-8  森林消防队员个人防护装备配置表</w:t>
      </w:r>
    </w:p>
    <w:p w14:paraId="5032064F">
      <w:pPr>
        <w:pStyle w:val="6"/>
        <w:spacing w:before="10"/>
        <w:rPr>
          <w:rFonts w:ascii="Times New Roman" w:hAnsi="Times New Roman" w:cs="Times New Roman"/>
          <w:b/>
          <w:sz w:val="4"/>
          <w:lang w:eastAsia="zh-CN"/>
        </w:rPr>
      </w:pPr>
    </w:p>
    <w:tbl>
      <w:tblPr>
        <w:tblStyle w:val="15"/>
        <w:tblW w:w="8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7"/>
        <w:gridCol w:w="2357"/>
        <w:gridCol w:w="1134"/>
        <w:gridCol w:w="1701"/>
        <w:gridCol w:w="2577"/>
      </w:tblGrid>
      <w:tr w14:paraId="42AB5F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8" w:hRule="atLeast"/>
          <w:tblHeader/>
          <w:jc w:val="center"/>
        </w:trPr>
        <w:tc>
          <w:tcPr>
            <w:tcW w:w="937" w:type="dxa"/>
            <w:shd w:val="clear" w:color="auto" w:fill="BEBEBE" w:themeFill="background1" w:themeFillShade="BF"/>
            <w:vAlign w:val="center"/>
          </w:tcPr>
          <w:p w14:paraId="2A28F6D1">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类别</w:t>
            </w:r>
          </w:p>
        </w:tc>
        <w:tc>
          <w:tcPr>
            <w:tcW w:w="2357" w:type="dxa"/>
            <w:shd w:val="clear" w:color="auto" w:fill="BEBEBE" w:themeFill="background1" w:themeFillShade="BF"/>
            <w:vAlign w:val="center"/>
          </w:tcPr>
          <w:p w14:paraId="00917BE8">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名称</w:t>
            </w:r>
          </w:p>
        </w:tc>
        <w:tc>
          <w:tcPr>
            <w:tcW w:w="1134" w:type="dxa"/>
            <w:shd w:val="clear" w:color="auto" w:fill="BEBEBE" w:themeFill="background1" w:themeFillShade="BF"/>
            <w:vAlign w:val="center"/>
          </w:tcPr>
          <w:p w14:paraId="684B2DCC">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单位</w:t>
            </w:r>
          </w:p>
        </w:tc>
        <w:tc>
          <w:tcPr>
            <w:tcW w:w="1701" w:type="dxa"/>
            <w:shd w:val="clear" w:color="auto" w:fill="BEBEBE" w:themeFill="background1" w:themeFillShade="BF"/>
            <w:vAlign w:val="center"/>
          </w:tcPr>
          <w:p w14:paraId="2728E5FF">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镇级专业</w:t>
            </w:r>
          </w:p>
          <w:p w14:paraId="670C2261">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队伍</w:t>
            </w:r>
          </w:p>
        </w:tc>
        <w:tc>
          <w:tcPr>
            <w:tcW w:w="2577" w:type="dxa"/>
            <w:shd w:val="clear" w:color="auto" w:fill="BEBEBE" w:themeFill="background1" w:themeFillShade="BF"/>
            <w:vAlign w:val="center"/>
          </w:tcPr>
          <w:p w14:paraId="578FCCA9">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备注</w:t>
            </w:r>
          </w:p>
        </w:tc>
      </w:tr>
      <w:tr w14:paraId="4517A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restart"/>
            <w:vAlign w:val="center"/>
          </w:tcPr>
          <w:p w14:paraId="4369CED6">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队</w:t>
            </w:r>
          </w:p>
          <w:p w14:paraId="4D30B72A">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员</w:t>
            </w:r>
          </w:p>
          <w:p w14:paraId="60EFB4C6">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基</w:t>
            </w:r>
          </w:p>
          <w:p w14:paraId="66F70D0F">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本</w:t>
            </w:r>
          </w:p>
          <w:p w14:paraId="2EBCDF54">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防</w:t>
            </w:r>
          </w:p>
          <w:p w14:paraId="1ED05C0E">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护</w:t>
            </w:r>
          </w:p>
          <w:p w14:paraId="3A6843F4">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装</w:t>
            </w:r>
          </w:p>
          <w:p w14:paraId="4D03AA54">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备</w:t>
            </w:r>
          </w:p>
        </w:tc>
        <w:tc>
          <w:tcPr>
            <w:tcW w:w="2357" w:type="dxa"/>
            <w:vAlign w:val="center"/>
          </w:tcPr>
          <w:p w14:paraId="20AA2552">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阻燃服</w:t>
            </w:r>
          </w:p>
        </w:tc>
        <w:tc>
          <w:tcPr>
            <w:tcW w:w="1134" w:type="dxa"/>
            <w:vAlign w:val="center"/>
          </w:tcPr>
          <w:p w14:paraId="3A66753C">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套</w:t>
            </w:r>
          </w:p>
        </w:tc>
        <w:tc>
          <w:tcPr>
            <w:tcW w:w="1701" w:type="dxa"/>
            <w:vAlign w:val="center"/>
          </w:tcPr>
          <w:p w14:paraId="07AC4C5A">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w:t>
            </w:r>
          </w:p>
        </w:tc>
        <w:tc>
          <w:tcPr>
            <w:tcW w:w="2577" w:type="dxa"/>
            <w:vAlign w:val="center"/>
          </w:tcPr>
          <w:p w14:paraId="77F9CC18">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套/人·年</w:t>
            </w:r>
          </w:p>
        </w:tc>
      </w:tr>
      <w:tr w14:paraId="66C616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373FED9B">
            <w:pPr>
              <w:pStyle w:val="20"/>
              <w:spacing w:before="91"/>
              <w:ind w:left="1"/>
              <w:rPr>
                <w:rFonts w:ascii="Times New Roman" w:hAnsi="Times New Roman" w:eastAsia="仿宋" w:cs="Times New Roman"/>
                <w:sz w:val="24"/>
                <w:szCs w:val="24"/>
                <w:lang w:eastAsia="zh-CN"/>
              </w:rPr>
            </w:pPr>
          </w:p>
        </w:tc>
        <w:tc>
          <w:tcPr>
            <w:tcW w:w="2357" w:type="dxa"/>
            <w:vAlign w:val="center"/>
          </w:tcPr>
          <w:p w14:paraId="2A8B2821">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作训服（长袖）</w:t>
            </w:r>
          </w:p>
        </w:tc>
        <w:tc>
          <w:tcPr>
            <w:tcW w:w="1134" w:type="dxa"/>
            <w:vAlign w:val="center"/>
          </w:tcPr>
          <w:p w14:paraId="378F4524">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套</w:t>
            </w:r>
          </w:p>
        </w:tc>
        <w:tc>
          <w:tcPr>
            <w:tcW w:w="1701" w:type="dxa"/>
            <w:vAlign w:val="center"/>
          </w:tcPr>
          <w:p w14:paraId="0E5C570A">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w:t>
            </w:r>
          </w:p>
        </w:tc>
        <w:tc>
          <w:tcPr>
            <w:tcW w:w="2577" w:type="dxa"/>
            <w:vAlign w:val="center"/>
          </w:tcPr>
          <w:p w14:paraId="0783CFC3">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套/人·年</w:t>
            </w:r>
          </w:p>
        </w:tc>
      </w:tr>
      <w:tr w14:paraId="0FF9F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586D2674">
            <w:pPr>
              <w:pStyle w:val="20"/>
              <w:spacing w:before="91"/>
              <w:ind w:left="1"/>
              <w:rPr>
                <w:rFonts w:ascii="Times New Roman" w:hAnsi="Times New Roman" w:eastAsia="仿宋" w:cs="Times New Roman"/>
                <w:sz w:val="24"/>
                <w:szCs w:val="24"/>
                <w:lang w:eastAsia="zh-CN"/>
              </w:rPr>
            </w:pPr>
          </w:p>
        </w:tc>
        <w:tc>
          <w:tcPr>
            <w:tcW w:w="2357" w:type="dxa"/>
            <w:vAlign w:val="center"/>
          </w:tcPr>
          <w:p w14:paraId="6E69069B">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作训服（短袖）</w:t>
            </w:r>
          </w:p>
        </w:tc>
        <w:tc>
          <w:tcPr>
            <w:tcW w:w="1134" w:type="dxa"/>
            <w:vAlign w:val="center"/>
          </w:tcPr>
          <w:p w14:paraId="4E2F59AD">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套</w:t>
            </w:r>
          </w:p>
        </w:tc>
        <w:tc>
          <w:tcPr>
            <w:tcW w:w="1701" w:type="dxa"/>
            <w:vAlign w:val="center"/>
          </w:tcPr>
          <w:p w14:paraId="099014F2">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w:t>
            </w:r>
          </w:p>
        </w:tc>
        <w:tc>
          <w:tcPr>
            <w:tcW w:w="2577" w:type="dxa"/>
            <w:vAlign w:val="center"/>
          </w:tcPr>
          <w:p w14:paraId="77804C3F">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套/人·年</w:t>
            </w:r>
          </w:p>
        </w:tc>
      </w:tr>
      <w:tr w14:paraId="30F627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04DB13DE">
            <w:pPr>
              <w:pStyle w:val="20"/>
              <w:spacing w:before="91"/>
              <w:ind w:left="1"/>
              <w:rPr>
                <w:rFonts w:ascii="Times New Roman" w:hAnsi="Times New Roman" w:eastAsia="仿宋" w:cs="Times New Roman"/>
                <w:sz w:val="24"/>
                <w:szCs w:val="24"/>
                <w:lang w:eastAsia="zh-CN"/>
              </w:rPr>
            </w:pPr>
          </w:p>
        </w:tc>
        <w:tc>
          <w:tcPr>
            <w:tcW w:w="2357" w:type="dxa"/>
            <w:vAlign w:val="center"/>
          </w:tcPr>
          <w:p w14:paraId="6395E20B">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防寒服</w:t>
            </w:r>
          </w:p>
        </w:tc>
        <w:tc>
          <w:tcPr>
            <w:tcW w:w="1134" w:type="dxa"/>
            <w:vAlign w:val="center"/>
          </w:tcPr>
          <w:p w14:paraId="080DBB42">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件</w:t>
            </w:r>
          </w:p>
        </w:tc>
        <w:tc>
          <w:tcPr>
            <w:tcW w:w="1701" w:type="dxa"/>
            <w:vAlign w:val="center"/>
          </w:tcPr>
          <w:p w14:paraId="11D57EBD">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w:t>
            </w:r>
          </w:p>
        </w:tc>
        <w:tc>
          <w:tcPr>
            <w:tcW w:w="2577" w:type="dxa"/>
            <w:vAlign w:val="center"/>
          </w:tcPr>
          <w:p w14:paraId="466BCF22">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件/人·年</w:t>
            </w:r>
          </w:p>
        </w:tc>
      </w:tr>
      <w:tr w14:paraId="4BB9B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6E4B36FA">
            <w:pPr>
              <w:pStyle w:val="20"/>
              <w:spacing w:before="91"/>
              <w:ind w:left="1"/>
              <w:rPr>
                <w:rFonts w:ascii="Times New Roman" w:hAnsi="Times New Roman" w:eastAsia="仿宋" w:cs="Times New Roman"/>
                <w:sz w:val="24"/>
                <w:szCs w:val="24"/>
                <w:lang w:eastAsia="zh-CN"/>
              </w:rPr>
            </w:pPr>
          </w:p>
        </w:tc>
        <w:tc>
          <w:tcPr>
            <w:tcW w:w="2357" w:type="dxa"/>
            <w:vAlign w:val="center"/>
          </w:tcPr>
          <w:p w14:paraId="56891865">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背</w:t>
            </w:r>
            <w:r>
              <w:rPr>
                <w:rFonts w:ascii="Times New Roman" w:hAnsi="Times New Roman" w:eastAsia="仿宋" w:cs="Times New Roman"/>
                <w:sz w:val="24"/>
                <w:szCs w:val="24"/>
                <w:lang w:eastAsia="zh-CN"/>
              </w:rPr>
              <w:tab/>
            </w:r>
            <w:r>
              <w:rPr>
                <w:rFonts w:ascii="Times New Roman" w:hAnsi="Times New Roman" w:eastAsia="仿宋" w:cs="Times New Roman"/>
                <w:sz w:val="24"/>
                <w:szCs w:val="24"/>
                <w:lang w:eastAsia="zh-CN"/>
              </w:rPr>
              <w:t>包</w:t>
            </w:r>
          </w:p>
        </w:tc>
        <w:tc>
          <w:tcPr>
            <w:tcW w:w="1134" w:type="dxa"/>
            <w:vAlign w:val="center"/>
          </w:tcPr>
          <w:p w14:paraId="6479B308">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件</w:t>
            </w:r>
          </w:p>
        </w:tc>
        <w:tc>
          <w:tcPr>
            <w:tcW w:w="1701" w:type="dxa"/>
            <w:vAlign w:val="center"/>
          </w:tcPr>
          <w:p w14:paraId="2BD619AB">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w:t>
            </w:r>
          </w:p>
        </w:tc>
        <w:tc>
          <w:tcPr>
            <w:tcW w:w="2577" w:type="dxa"/>
            <w:vAlign w:val="center"/>
          </w:tcPr>
          <w:p w14:paraId="4FA36DD7">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件/人·年</w:t>
            </w:r>
          </w:p>
        </w:tc>
      </w:tr>
      <w:tr w14:paraId="236841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2FC2965A">
            <w:pPr>
              <w:pStyle w:val="20"/>
              <w:spacing w:before="91"/>
              <w:ind w:left="1"/>
              <w:rPr>
                <w:rFonts w:ascii="Times New Roman" w:hAnsi="Times New Roman" w:eastAsia="仿宋" w:cs="Times New Roman"/>
                <w:sz w:val="24"/>
                <w:szCs w:val="24"/>
                <w:lang w:eastAsia="zh-CN"/>
              </w:rPr>
            </w:pPr>
          </w:p>
        </w:tc>
        <w:tc>
          <w:tcPr>
            <w:tcW w:w="2357" w:type="dxa"/>
            <w:vAlign w:val="center"/>
          </w:tcPr>
          <w:p w14:paraId="570EBCC8">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防扎鞋</w:t>
            </w:r>
          </w:p>
        </w:tc>
        <w:tc>
          <w:tcPr>
            <w:tcW w:w="1134" w:type="dxa"/>
            <w:vAlign w:val="center"/>
          </w:tcPr>
          <w:p w14:paraId="6B6D266F">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双</w:t>
            </w:r>
          </w:p>
        </w:tc>
        <w:tc>
          <w:tcPr>
            <w:tcW w:w="1701" w:type="dxa"/>
            <w:vAlign w:val="center"/>
          </w:tcPr>
          <w:p w14:paraId="55687219">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w:t>
            </w:r>
          </w:p>
        </w:tc>
        <w:tc>
          <w:tcPr>
            <w:tcW w:w="2577" w:type="dxa"/>
            <w:vAlign w:val="center"/>
          </w:tcPr>
          <w:p w14:paraId="22EE1A00">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双/人·年</w:t>
            </w:r>
          </w:p>
        </w:tc>
      </w:tr>
      <w:tr w14:paraId="3B394B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71A87A7E">
            <w:pPr>
              <w:pStyle w:val="20"/>
              <w:spacing w:before="91"/>
              <w:ind w:left="1"/>
              <w:rPr>
                <w:rFonts w:ascii="Times New Roman" w:hAnsi="Times New Roman" w:eastAsia="仿宋" w:cs="Times New Roman"/>
                <w:sz w:val="24"/>
                <w:szCs w:val="24"/>
                <w:lang w:eastAsia="zh-CN"/>
              </w:rPr>
            </w:pPr>
          </w:p>
        </w:tc>
        <w:tc>
          <w:tcPr>
            <w:tcW w:w="2357" w:type="dxa"/>
            <w:vAlign w:val="center"/>
          </w:tcPr>
          <w:p w14:paraId="677028A9">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作训鞋</w:t>
            </w:r>
          </w:p>
        </w:tc>
        <w:tc>
          <w:tcPr>
            <w:tcW w:w="1134" w:type="dxa"/>
            <w:vAlign w:val="center"/>
          </w:tcPr>
          <w:p w14:paraId="54D4C305">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双</w:t>
            </w:r>
          </w:p>
        </w:tc>
        <w:tc>
          <w:tcPr>
            <w:tcW w:w="1701" w:type="dxa"/>
            <w:vAlign w:val="center"/>
          </w:tcPr>
          <w:p w14:paraId="014A78AD">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w:t>
            </w:r>
          </w:p>
        </w:tc>
        <w:tc>
          <w:tcPr>
            <w:tcW w:w="2577" w:type="dxa"/>
            <w:vAlign w:val="center"/>
          </w:tcPr>
          <w:p w14:paraId="210440DE">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双/人·年</w:t>
            </w:r>
          </w:p>
        </w:tc>
      </w:tr>
      <w:tr w14:paraId="2AC6F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20024015">
            <w:pPr>
              <w:pStyle w:val="20"/>
              <w:spacing w:before="91"/>
              <w:ind w:left="1"/>
              <w:rPr>
                <w:rFonts w:ascii="Times New Roman" w:hAnsi="Times New Roman" w:eastAsia="仿宋" w:cs="Times New Roman"/>
                <w:sz w:val="24"/>
                <w:szCs w:val="24"/>
                <w:lang w:eastAsia="zh-CN"/>
              </w:rPr>
            </w:pPr>
          </w:p>
        </w:tc>
        <w:tc>
          <w:tcPr>
            <w:tcW w:w="2357" w:type="dxa"/>
            <w:vAlign w:val="center"/>
          </w:tcPr>
          <w:p w14:paraId="11612087">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面罩</w:t>
            </w:r>
          </w:p>
        </w:tc>
        <w:tc>
          <w:tcPr>
            <w:tcW w:w="1134" w:type="dxa"/>
            <w:vAlign w:val="center"/>
          </w:tcPr>
          <w:p w14:paraId="562985AD">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个</w:t>
            </w:r>
          </w:p>
        </w:tc>
        <w:tc>
          <w:tcPr>
            <w:tcW w:w="1701" w:type="dxa"/>
            <w:vAlign w:val="center"/>
          </w:tcPr>
          <w:p w14:paraId="11FA2540">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w:t>
            </w:r>
          </w:p>
        </w:tc>
        <w:tc>
          <w:tcPr>
            <w:tcW w:w="2577" w:type="dxa"/>
            <w:vAlign w:val="center"/>
          </w:tcPr>
          <w:p w14:paraId="4473D534">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个/人·年</w:t>
            </w:r>
          </w:p>
        </w:tc>
      </w:tr>
      <w:tr w14:paraId="062EA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2D95E6BD">
            <w:pPr>
              <w:pStyle w:val="20"/>
              <w:spacing w:before="91"/>
              <w:ind w:left="1"/>
              <w:rPr>
                <w:rFonts w:ascii="Times New Roman" w:hAnsi="Times New Roman" w:eastAsia="仿宋" w:cs="Times New Roman"/>
                <w:sz w:val="24"/>
                <w:szCs w:val="24"/>
                <w:lang w:eastAsia="zh-CN"/>
              </w:rPr>
            </w:pPr>
          </w:p>
        </w:tc>
        <w:tc>
          <w:tcPr>
            <w:tcW w:w="2357" w:type="dxa"/>
            <w:vAlign w:val="center"/>
          </w:tcPr>
          <w:p w14:paraId="6AC1BB2C">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护目镜</w:t>
            </w:r>
          </w:p>
        </w:tc>
        <w:tc>
          <w:tcPr>
            <w:tcW w:w="1134" w:type="dxa"/>
            <w:vAlign w:val="center"/>
          </w:tcPr>
          <w:p w14:paraId="25367103">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个</w:t>
            </w:r>
          </w:p>
        </w:tc>
        <w:tc>
          <w:tcPr>
            <w:tcW w:w="1701" w:type="dxa"/>
            <w:vAlign w:val="center"/>
          </w:tcPr>
          <w:p w14:paraId="349A3464">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w:t>
            </w:r>
          </w:p>
        </w:tc>
        <w:tc>
          <w:tcPr>
            <w:tcW w:w="2577" w:type="dxa"/>
            <w:vAlign w:val="center"/>
          </w:tcPr>
          <w:p w14:paraId="1AD8B1ED">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个/人·年</w:t>
            </w:r>
          </w:p>
        </w:tc>
      </w:tr>
      <w:tr w14:paraId="26EE6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4643F7AA">
            <w:pPr>
              <w:pStyle w:val="20"/>
              <w:spacing w:before="91"/>
              <w:ind w:left="1"/>
              <w:rPr>
                <w:rFonts w:ascii="Times New Roman" w:hAnsi="Times New Roman" w:eastAsia="仿宋" w:cs="Times New Roman"/>
                <w:sz w:val="24"/>
                <w:szCs w:val="24"/>
                <w:lang w:eastAsia="zh-CN"/>
              </w:rPr>
            </w:pPr>
          </w:p>
        </w:tc>
        <w:tc>
          <w:tcPr>
            <w:tcW w:w="2357" w:type="dxa"/>
            <w:vAlign w:val="center"/>
          </w:tcPr>
          <w:p w14:paraId="38810023">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消防头盔</w:t>
            </w:r>
          </w:p>
        </w:tc>
        <w:tc>
          <w:tcPr>
            <w:tcW w:w="1134" w:type="dxa"/>
            <w:vAlign w:val="center"/>
          </w:tcPr>
          <w:p w14:paraId="47EF0E37">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个</w:t>
            </w:r>
          </w:p>
        </w:tc>
        <w:tc>
          <w:tcPr>
            <w:tcW w:w="1701" w:type="dxa"/>
            <w:vAlign w:val="center"/>
          </w:tcPr>
          <w:p w14:paraId="3901231B">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w:t>
            </w:r>
          </w:p>
        </w:tc>
        <w:tc>
          <w:tcPr>
            <w:tcW w:w="2577" w:type="dxa"/>
            <w:vAlign w:val="center"/>
          </w:tcPr>
          <w:p w14:paraId="7BAC9574">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个/人·年</w:t>
            </w:r>
          </w:p>
        </w:tc>
      </w:tr>
      <w:tr w14:paraId="175BEE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237463DC">
            <w:pPr>
              <w:pStyle w:val="20"/>
              <w:spacing w:before="91"/>
              <w:ind w:left="1"/>
              <w:rPr>
                <w:rFonts w:ascii="Times New Roman" w:hAnsi="Times New Roman" w:eastAsia="仿宋" w:cs="Times New Roman"/>
                <w:sz w:val="24"/>
                <w:szCs w:val="24"/>
                <w:lang w:eastAsia="zh-CN"/>
              </w:rPr>
            </w:pPr>
          </w:p>
        </w:tc>
        <w:tc>
          <w:tcPr>
            <w:tcW w:w="2357" w:type="dxa"/>
            <w:vAlign w:val="center"/>
          </w:tcPr>
          <w:p w14:paraId="4327A71E">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阻燃手套</w:t>
            </w:r>
          </w:p>
        </w:tc>
        <w:tc>
          <w:tcPr>
            <w:tcW w:w="1134" w:type="dxa"/>
            <w:vAlign w:val="center"/>
          </w:tcPr>
          <w:p w14:paraId="63430C94">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双</w:t>
            </w:r>
          </w:p>
        </w:tc>
        <w:tc>
          <w:tcPr>
            <w:tcW w:w="1701" w:type="dxa"/>
            <w:vAlign w:val="center"/>
          </w:tcPr>
          <w:p w14:paraId="1E466C13">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w:t>
            </w:r>
          </w:p>
        </w:tc>
        <w:tc>
          <w:tcPr>
            <w:tcW w:w="2577" w:type="dxa"/>
            <w:vAlign w:val="center"/>
          </w:tcPr>
          <w:p w14:paraId="0EACD45F">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双/人·年</w:t>
            </w:r>
          </w:p>
        </w:tc>
      </w:tr>
      <w:tr w14:paraId="033EA0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3CCEAC8A">
            <w:pPr>
              <w:pStyle w:val="20"/>
              <w:spacing w:before="91"/>
              <w:ind w:left="1"/>
              <w:rPr>
                <w:rFonts w:ascii="Times New Roman" w:hAnsi="Times New Roman" w:eastAsia="仿宋" w:cs="Times New Roman"/>
                <w:sz w:val="24"/>
                <w:szCs w:val="24"/>
                <w:lang w:eastAsia="zh-CN"/>
              </w:rPr>
            </w:pPr>
          </w:p>
        </w:tc>
        <w:tc>
          <w:tcPr>
            <w:tcW w:w="2357" w:type="dxa"/>
            <w:vAlign w:val="center"/>
          </w:tcPr>
          <w:p w14:paraId="5FBE0DF0">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水壶</w:t>
            </w:r>
          </w:p>
        </w:tc>
        <w:tc>
          <w:tcPr>
            <w:tcW w:w="1134" w:type="dxa"/>
            <w:vAlign w:val="center"/>
          </w:tcPr>
          <w:p w14:paraId="192987EE">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个</w:t>
            </w:r>
          </w:p>
        </w:tc>
        <w:tc>
          <w:tcPr>
            <w:tcW w:w="1701" w:type="dxa"/>
            <w:vAlign w:val="center"/>
          </w:tcPr>
          <w:p w14:paraId="695083D5">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w:t>
            </w:r>
          </w:p>
        </w:tc>
        <w:tc>
          <w:tcPr>
            <w:tcW w:w="2577" w:type="dxa"/>
            <w:vAlign w:val="center"/>
          </w:tcPr>
          <w:p w14:paraId="50DE826E">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个/人·年</w:t>
            </w:r>
          </w:p>
        </w:tc>
      </w:tr>
      <w:tr w14:paraId="2C61B3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148F4115">
            <w:pPr>
              <w:pStyle w:val="20"/>
              <w:spacing w:before="91"/>
              <w:ind w:left="1"/>
              <w:rPr>
                <w:rFonts w:ascii="Times New Roman" w:hAnsi="Times New Roman" w:eastAsia="仿宋" w:cs="Times New Roman"/>
                <w:sz w:val="24"/>
                <w:szCs w:val="24"/>
                <w:lang w:eastAsia="zh-CN"/>
              </w:rPr>
            </w:pPr>
          </w:p>
        </w:tc>
        <w:tc>
          <w:tcPr>
            <w:tcW w:w="2357" w:type="dxa"/>
            <w:vAlign w:val="center"/>
          </w:tcPr>
          <w:p w14:paraId="56C0901B">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手电</w:t>
            </w:r>
          </w:p>
        </w:tc>
        <w:tc>
          <w:tcPr>
            <w:tcW w:w="1134" w:type="dxa"/>
            <w:vAlign w:val="center"/>
          </w:tcPr>
          <w:p w14:paraId="3465459C">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把</w:t>
            </w:r>
          </w:p>
        </w:tc>
        <w:tc>
          <w:tcPr>
            <w:tcW w:w="1701" w:type="dxa"/>
            <w:vAlign w:val="center"/>
          </w:tcPr>
          <w:p w14:paraId="2C2C376F">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1</w:t>
            </w:r>
          </w:p>
        </w:tc>
        <w:tc>
          <w:tcPr>
            <w:tcW w:w="2577" w:type="dxa"/>
            <w:vAlign w:val="center"/>
          </w:tcPr>
          <w:p w14:paraId="375754EC">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把/人·年</w:t>
            </w:r>
          </w:p>
        </w:tc>
      </w:tr>
      <w:tr w14:paraId="31E73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3B1E16D1">
            <w:pPr>
              <w:pStyle w:val="20"/>
              <w:spacing w:before="91"/>
              <w:ind w:left="1"/>
              <w:rPr>
                <w:rFonts w:ascii="Times New Roman" w:hAnsi="Times New Roman" w:eastAsia="仿宋" w:cs="Times New Roman"/>
                <w:sz w:val="24"/>
                <w:szCs w:val="24"/>
                <w:lang w:eastAsia="zh-CN"/>
              </w:rPr>
            </w:pPr>
          </w:p>
        </w:tc>
        <w:tc>
          <w:tcPr>
            <w:tcW w:w="2357" w:type="dxa"/>
            <w:vAlign w:val="center"/>
          </w:tcPr>
          <w:p w14:paraId="0C5E32C2">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毛巾</w:t>
            </w:r>
          </w:p>
        </w:tc>
        <w:tc>
          <w:tcPr>
            <w:tcW w:w="1134" w:type="dxa"/>
            <w:vAlign w:val="center"/>
          </w:tcPr>
          <w:p w14:paraId="14CE065C">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条</w:t>
            </w:r>
          </w:p>
        </w:tc>
        <w:tc>
          <w:tcPr>
            <w:tcW w:w="1701" w:type="dxa"/>
            <w:vAlign w:val="center"/>
          </w:tcPr>
          <w:p w14:paraId="3ED6AEA5">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2</w:t>
            </w:r>
          </w:p>
        </w:tc>
        <w:tc>
          <w:tcPr>
            <w:tcW w:w="2577" w:type="dxa"/>
            <w:vAlign w:val="center"/>
          </w:tcPr>
          <w:p w14:paraId="4CF6C4C3">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条/人·年</w:t>
            </w:r>
          </w:p>
        </w:tc>
      </w:tr>
      <w:tr w14:paraId="0DB846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restart"/>
            <w:vAlign w:val="center"/>
          </w:tcPr>
          <w:p w14:paraId="77826EEB">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保障</w:t>
            </w:r>
          </w:p>
        </w:tc>
        <w:tc>
          <w:tcPr>
            <w:tcW w:w="2357" w:type="dxa"/>
            <w:vAlign w:val="center"/>
          </w:tcPr>
          <w:p w14:paraId="61E62541">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干粮</w:t>
            </w:r>
          </w:p>
        </w:tc>
        <w:tc>
          <w:tcPr>
            <w:tcW w:w="1134" w:type="dxa"/>
            <w:vAlign w:val="center"/>
          </w:tcPr>
          <w:p w14:paraId="5530206E">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份</w:t>
            </w:r>
          </w:p>
        </w:tc>
        <w:tc>
          <w:tcPr>
            <w:tcW w:w="1701" w:type="dxa"/>
            <w:vAlign w:val="center"/>
          </w:tcPr>
          <w:p w14:paraId="3258F26E">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3</w:t>
            </w:r>
          </w:p>
        </w:tc>
        <w:tc>
          <w:tcPr>
            <w:tcW w:w="2577" w:type="dxa"/>
            <w:vAlign w:val="center"/>
          </w:tcPr>
          <w:p w14:paraId="195930F8">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份/人·年</w:t>
            </w:r>
          </w:p>
        </w:tc>
      </w:tr>
      <w:tr w14:paraId="2CEB8D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937" w:type="dxa"/>
            <w:vMerge w:val="continue"/>
            <w:tcBorders>
              <w:top w:val="nil"/>
            </w:tcBorders>
            <w:vAlign w:val="center"/>
          </w:tcPr>
          <w:p w14:paraId="717F177A">
            <w:pPr>
              <w:pStyle w:val="20"/>
              <w:spacing w:before="91"/>
              <w:ind w:left="1"/>
              <w:rPr>
                <w:rFonts w:ascii="Times New Roman" w:hAnsi="Times New Roman" w:eastAsia="仿宋" w:cs="Times New Roman"/>
                <w:sz w:val="24"/>
                <w:szCs w:val="24"/>
                <w:lang w:eastAsia="zh-CN"/>
              </w:rPr>
            </w:pPr>
          </w:p>
        </w:tc>
        <w:tc>
          <w:tcPr>
            <w:tcW w:w="2357" w:type="dxa"/>
            <w:vAlign w:val="center"/>
          </w:tcPr>
          <w:p w14:paraId="33B49A75">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水</w:t>
            </w:r>
          </w:p>
        </w:tc>
        <w:tc>
          <w:tcPr>
            <w:tcW w:w="1134" w:type="dxa"/>
            <w:vAlign w:val="center"/>
          </w:tcPr>
          <w:p w14:paraId="32964D27">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瓶</w:t>
            </w:r>
          </w:p>
        </w:tc>
        <w:tc>
          <w:tcPr>
            <w:tcW w:w="1701" w:type="dxa"/>
            <w:vAlign w:val="center"/>
          </w:tcPr>
          <w:p w14:paraId="4B1A920E">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按需求量配</w:t>
            </w:r>
          </w:p>
        </w:tc>
        <w:tc>
          <w:tcPr>
            <w:tcW w:w="2577" w:type="dxa"/>
            <w:vAlign w:val="center"/>
          </w:tcPr>
          <w:p w14:paraId="55620877">
            <w:pPr>
              <w:pStyle w:val="20"/>
              <w:spacing w:before="91"/>
              <w:ind w:left="1"/>
              <w:rPr>
                <w:rFonts w:ascii="Times New Roman" w:hAnsi="Times New Roman" w:eastAsia="仿宋" w:cs="Times New Roman"/>
                <w:sz w:val="24"/>
                <w:szCs w:val="24"/>
                <w:lang w:eastAsia="zh-CN"/>
              </w:rPr>
            </w:pPr>
          </w:p>
        </w:tc>
      </w:tr>
      <w:tr w14:paraId="0AF8B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2" w:hRule="atLeast"/>
          <w:jc w:val="center"/>
        </w:trPr>
        <w:tc>
          <w:tcPr>
            <w:tcW w:w="937" w:type="dxa"/>
            <w:vAlign w:val="center"/>
          </w:tcPr>
          <w:p w14:paraId="63ADCF1E">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其它</w:t>
            </w:r>
          </w:p>
        </w:tc>
        <w:tc>
          <w:tcPr>
            <w:tcW w:w="7769" w:type="dxa"/>
            <w:gridSpan w:val="4"/>
            <w:vAlign w:val="center"/>
          </w:tcPr>
          <w:p w14:paraId="1DEF9375">
            <w:pPr>
              <w:pStyle w:val="20"/>
              <w:spacing w:before="91"/>
              <w:ind w:left="1"/>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根据实际情况确定</w:t>
            </w:r>
          </w:p>
        </w:tc>
      </w:tr>
    </w:tbl>
    <w:p w14:paraId="026B6803">
      <w:pPr>
        <w:numPr>
          <w:ilvl w:val="2"/>
          <w:numId w:val="0"/>
        </w:numPr>
        <w:tabs>
          <w:tab w:val="left" w:pos="1134"/>
        </w:tabs>
        <w:ind w:left="963" w:leftChars="276" w:hanging="301" w:hangingChars="100"/>
        <w:rPr>
          <w:rFonts w:ascii="Times New Roman" w:hAnsi="Times New Roman" w:eastAsia="仿宋" w:cs="Times New Roman"/>
          <w:b/>
          <w:bCs/>
          <w:sz w:val="30"/>
          <w:szCs w:val="30"/>
        </w:rPr>
      </w:pPr>
      <w:r>
        <w:rPr>
          <w:rFonts w:ascii="Times New Roman" w:hAnsi="Times New Roman" w:eastAsia="仿宋" w:cs="Times New Roman"/>
          <w:b/>
          <w:bCs/>
          <w:sz w:val="30"/>
          <w:szCs w:val="30"/>
        </w:rPr>
        <w:t>2.森林消防队伍装备</w:t>
      </w:r>
    </w:p>
    <w:p w14:paraId="6D81E32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镇（街）森林消防专业队伍的装备配置，参照《广东省森林消防队伍装备与森林防火应急物资储备规范》标准进行。为推广应用以水灭火技术，根据坡头区的林地分布和地势环境，规划新添消防水罐车3辆，水泵7台，消防水带14千米和背负式水枪100套等灭火装备，提升森林消防专业队伍以水灭火的能力。以水灭火装备规划见表5-9，以水灭火装备在各镇（街）的分配规划见表5-10。</w:t>
      </w:r>
    </w:p>
    <w:p w14:paraId="2AF51602">
      <w:pPr>
        <w:spacing w:before="176"/>
        <w:jc w:val="center"/>
        <w:rPr>
          <w:rFonts w:ascii="Times New Roman" w:hAnsi="Times New Roman" w:eastAsia="Microsoft JhengHei" w:cs="Times New Roman"/>
          <w:b/>
          <w:sz w:val="28"/>
        </w:rPr>
      </w:pPr>
      <w:r>
        <w:rPr>
          <w:rFonts w:ascii="Times New Roman" w:hAnsi="Times New Roman" w:eastAsia="黑体" w:cs="Times New Roman"/>
          <w:bCs/>
          <w:spacing w:val="1"/>
          <w:sz w:val="28"/>
        </w:rPr>
        <w:t>表</w:t>
      </w:r>
      <w:r>
        <w:rPr>
          <w:rFonts w:ascii="Times New Roman" w:hAnsi="Times New Roman" w:eastAsia="黑体" w:cs="Times New Roman"/>
          <w:bCs/>
          <w:sz w:val="28"/>
        </w:rPr>
        <w:t>5-9  以水灭火装备规划表</w:t>
      </w:r>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3"/>
        <w:gridCol w:w="740"/>
        <w:gridCol w:w="1986"/>
        <w:gridCol w:w="1711"/>
        <w:gridCol w:w="1833"/>
      </w:tblGrid>
      <w:tr w14:paraId="4D2C6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blHeader/>
          <w:jc w:val="center"/>
        </w:trPr>
        <w:tc>
          <w:tcPr>
            <w:tcW w:w="1229" w:type="pct"/>
            <w:shd w:val="clear" w:color="auto" w:fill="BEBEBE" w:themeFill="background1" w:themeFillShade="BF"/>
          </w:tcPr>
          <w:p w14:paraId="175A216C">
            <w:pPr>
              <w:pStyle w:val="20"/>
              <w:spacing w:before="312"/>
              <w:ind w:right="-5" w:rightChars="-2" w:firstLine="482" w:firstLineChars="200"/>
              <w:jc w:val="both"/>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装备名称</w:t>
            </w:r>
          </w:p>
        </w:tc>
        <w:tc>
          <w:tcPr>
            <w:tcW w:w="445" w:type="pct"/>
            <w:shd w:val="clear" w:color="auto" w:fill="BEBEBE" w:themeFill="background1" w:themeFillShade="BF"/>
          </w:tcPr>
          <w:p w14:paraId="77C0E5C7">
            <w:pPr>
              <w:pStyle w:val="20"/>
              <w:spacing w:before="312"/>
              <w:jc w:val="both"/>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单位</w:t>
            </w:r>
          </w:p>
        </w:tc>
        <w:tc>
          <w:tcPr>
            <w:tcW w:w="1194" w:type="pct"/>
            <w:shd w:val="clear" w:color="auto" w:fill="BEBEBE" w:themeFill="background1" w:themeFillShade="BF"/>
            <w:vAlign w:val="center"/>
          </w:tcPr>
          <w:p w14:paraId="3E3BF050">
            <w:pPr>
              <w:pStyle w:val="20"/>
              <w:spacing w:before="91"/>
              <w:ind w:left="-5" w:leftChars="-2" w:right="-5" w:rightChars="-2"/>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近期</w:t>
            </w:r>
          </w:p>
          <w:p w14:paraId="1C7F11FE">
            <w:pPr>
              <w:pStyle w:val="20"/>
              <w:spacing w:before="91"/>
              <w:ind w:left="-5" w:leftChars="-2" w:right="-5" w:rightChars="-2"/>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（2025-2029年）</w:t>
            </w:r>
          </w:p>
        </w:tc>
        <w:tc>
          <w:tcPr>
            <w:tcW w:w="1029" w:type="pct"/>
            <w:shd w:val="clear" w:color="auto" w:fill="BEBEBE" w:themeFill="background1" w:themeFillShade="BF"/>
            <w:vAlign w:val="center"/>
          </w:tcPr>
          <w:p w14:paraId="51E20A73">
            <w:pPr>
              <w:pStyle w:val="20"/>
              <w:spacing w:before="9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远期</w:t>
            </w:r>
          </w:p>
          <w:p w14:paraId="67B7BB10">
            <w:pPr>
              <w:pStyle w:val="20"/>
              <w:spacing w:before="9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（2030-2034年）</w:t>
            </w:r>
          </w:p>
        </w:tc>
        <w:tc>
          <w:tcPr>
            <w:tcW w:w="1102" w:type="pct"/>
            <w:shd w:val="clear" w:color="auto" w:fill="BEBEBE" w:themeFill="background1" w:themeFillShade="BF"/>
          </w:tcPr>
          <w:p w14:paraId="0E903420">
            <w:pPr>
              <w:pStyle w:val="20"/>
              <w:spacing w:before="312"/>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合计</w:t>
            </w:r>
          </w:p>
        </w:tc>
      </w:tr>
      <w:tr w14:paraId="0421D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229" w:type="pct"/>
          </w:tcPr>
          <w:p w14:paraId="3B27AB04">
            <w:pPr>
              <w:pStyle w:val="20"/>
              <w:spacing w:before="91"/>
              <w:ind w:left="216" w:leftChars="90"/>
              <w:rPr>
                <w:rFonts w:ascii="Times New Roman" w:hAnsi="Times New Roman" w:eastAsia="仿宋" w:cs="Times New Roman"/>
                <w:sz w:val="24"/>
              </w:rPr>
            </w:pPr>
            <w:r>
              <w:rPr>
                <w:rFonts w:ascii="Times New Roman" w:hAnsi="Times New Roman" w:eastAsia="仿宋" w:cs="Times New Roman"/>
                <w:sz w:val="24"/>
              </w:rPr>
              <w:t>消防水罐车</w:t>
            </w:r>
          </w:p>
        </w:tc>
        <w:tc>
          <w:tcPr>
            <w:tcW w:w="445" w:type="pct"/>
          </w:tcPr>
          <w:p w14:paraId="7BD87BA9">
            <w:pPr>
              <w:pStyle w:val="20"/>
              <w:spacing w:before="91"/>
              <w:ind w:left="-55" w:leftChars="-23"/>
              <w:rPr>
                <w:rFonts w:ascii="Times New Roman" w:hAnsi="Times New Roman" w:eastAsia="仿宋" w:cs="Times New Roman"/>
                <w:sz w:val="24"/>
              </w:rPr>
            </w:pPr>
            <w:r>
              <w:rPr>
                <w:rFonts w:ascii="Times New Roman" w:hAnsi="Times New Roman" w:eastAsia="仿宋" w:cs="Times New Roman"/>
                <w:sz w:val="24"/>
              </w:rPr>
              <w:t>辆</w:t>
            </w:r>
          </w:p>
        </w:tc>
        <w:tc>
          <w:tcPr>
            <w:tcW w:w="1194" w:type="pct"/>
          </w:tcPr>
          <w:p w14:paraId="3B0CFFFA">
            <w:pPr>
              <w:pStyle w:val="20"/>
              <w:spacing w:before="91"/>
              <w:ind w:left="7"/>
              <w:rPr>
                <w:rFonts w:ascii="Times New Roman" w:hAnsi="Times New Roman" w:eastAsia="仿宋" w:cs="Times New Roman"/>
                <w:sz w:val="24"/>
                <w:lang w:eastAsia="zh-CN"/>
              </w:rPr>
            </w:pPr>
            <w:r>
              <w:rPr>
                <w:rFonts w:ascii="Times New Roman" w:hAnsi="Times New Roman" w:eastAsia="仿宋" w:cs="Times New Roman"/>
                <w:sz w:val="24"/>
                <w:lang w:eastAsia="zh-CN"/>
              </w:rPr>
              <w:t>2</w:t>
            </w:r>
          </w:p>
        </w:tc>
        <w:tc>
          <w:tcPr>
            <w:tcW w:w="1029" w:type="pct"/>
          </w:tcPr>
          <w:p w14:paraId="7CC4DDC7">
            <w:pPr>
              <w:pStyle w:val="20"/>
              <w:spacing w:before="91"/>
              <w:ind w:left="6"/>
              <w:rPr>
                <w:rFonts w:ascii="Times New Roman" w:hAnsi="Times New Roman" w:eastAsia="仿宋" w:cs="Times New Roman"/>
                <w:sz w:val="24"/>
              </w:rPr>
            </w:pPr>
            <w:r>
              <w:rPr>
                <w:rFonts w:ascii="Times New Roman" w:hAnsi="Times New Roman" w:eastAsia="仿宋" w:cs="Times New Roman"/>
                <w:sz w:val="24"/>
              </w:rPr>
              <w:t>1</w:t>
            </w:r>
          </w:p>
        </w:tc>
        <w:tc>
          <w:tcPr>
            <w:tcW w:w="1102" w:type="pct"/>
          </w:tcPr>
          <w:p w14:paraId="277D11D5">
            <w:pPr>
              <w:pStyle w:val="20"/>
              <w:spacing w:before="91"/>
              <w:ind w:left="4"/>
              <w:rPr>
                <w:rFonts w:ascii="Times New Roman" w:hAnsi="Times New Roman" w:eastAsia="仿宋" w:cs="Times New Roman"/>
                <w:sz w:val="24"/>
              </w:rPr>
            </w:pPr>
            <w:r>
              <w:rPr>
                <w:rFonts w:ascii="Times New Roman" w:hAnsi="Times New Roman" w:eastAsia="仿宋" w:cs="Times New Roman"/>
                <w:sz w:val="24"/>
              </w:rPr>
              <w:t>3</w:t>
            </w:r>
          </w:p>
        </w:tc>
      </w:tr>
      <w:tr w14:paraId="6C75D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229" w:type="pct"/>
          </w:tcPr>
          <w:p w14:paraId="21A74A70">
            <w:pPr>
              <w:pStyle w:val="20"/>
              <w:spacing w:before="91"/>
              <w:ind w:left="216" w:leftChars="90"/>
              <w:rPr>
                <w:rFonts w:ascii="Times New Roman" w:hAnsi="Times New Roman" w:eastAsia="仿宋" w:cs="Times New Roman"/>
                <w:sz w:val="24"/>
              </w:rPr>
            </w:pPr>
            <w:r>
              <w:rPr>
                <w:rFonts w:ascii="Times New Roman" w:hAnsi="Times New Roman" w:eastAsia="仿宋" w:cs="Times New Roman"/>
                <w:sz w:val="24"/>
              </w:rPr>
              <w:t>水泵</w:t>
            </w:r>
          </w:p>
        </w:tc>
        <w:tc>
          <w:tcPr>
            <w:tcW w:w="445" w:type="pct"/>
          </w:tcPr>
          <w:p w14:paraId="29DF66B5">
            <w:pPr>
              <w:pStyle w:val="20"/>
              <w:spacing w:before="91"/>
              <w:ind w:left="-55" w:leftChars="-23"/>
              <w:rPr>
                <w:rFonts w:ascii="Times New Roman" w:hAnsi="Times New Roman" w:eastAsia="仿宋" w:cs="Times New Roman"/>
                <w:sz w:val="24"/>
              </w:rPr>
            </w:pPr>
            <w:r>
              <w:rPr>
                <w:rFonts w:ascii="Times New Roman" w:hAnsi="Times New Roman" w:eastAsia="仿宋" w:cs="Times New Roman"/>
                <w:sz w:val="24"/>
              </w:rPr>
              <w:t>台</w:t>
            </w:r>
          </w:p>
        </w:tc>
        <w:tc>
          <w:tcPr>
            <w:tcW w:w="1194" w:type="pct"/>
          </w:tcPr>
          <w:p w14:paraId="7A73F42F">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4</w:t>
            </w:r>
          </w:p>
        </w:tc>
        <w:tc>
          <w:tcPr>
            <w:tcW w:w="1029" w:type="pct"/>
          </w:tcPr>
          <w:p w14:paraId="4D6BA563">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3</w:t>
            </w:r>
          </w:p>
        </w:tc>
        <w:tc>
          <w:tcPr>
            <w:tcW w:w="1102" w:type="pct"/>
          </w:tcPr>
          <w:p w14:paraId="35B4999D">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7</w:t>
            </w:r>
          </w:p>
        </w:tc>
      </w:tr>
      <w:tr w14:paraId="1B7F8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229" w:type="pct"/>
          </w:tcPr>
          <w:p w14:paraId="00A92F1E">
            <w:pPr>
              <w:pStyle w:val="20"/>
              <w:spacing w:before="91"/>
              <w:ind w:left="216" w:leftChars="90"/>
              <w:rPr>
                <w:rFonts w:ascii="Times New Roman" w:hAnsi="Times New Roman" w:eastAsia="仿宋" w:cs="Times New Roman"/>
                <w:sz w:val="24"/>
              </w:rPr>
            </w:pPr>
            <w:r>
              <w:rPr>
                <w:rFonts w:ascii="Times New Roman" w:hAnsi="Times New Roman" w:eastAsia="仿宋" w:cs="Times New Roman"/>
                <w:sz w:val="24"/>
              </w:rPr>
              <w:t>消防水带</w:t>
            </w:r>
          </w:p>
        </w:tc>
        <w:tc>
          <w:tcPr>
            <w:tcW w:w="445" w:type="pct"/>
          </w:tcPr>
          <w:p w14:paraId="75813C3B">
            <w:pPr>
              <w:pStyle w:val="20"/>
              <w:spacing w:before="91"/>
              <w:ind w:left="-55" w:leftChars="-23"/>
              <w:rPr>
                <w:rFonts w:ascii="Times New Roman" w:hAnsi="Times New Roman" w:eastAsia="仿宋" w:cs="Times New Roman"/>
                <w:sz w:val="24"/>
              </w:rPr>
            </w:pPr>
            <w:r>
              <w:rPr>
                <w:rFonts w:ascii="Times New Roman" w:hAnsi="Times New Roman" w:eastAsia="仿宋" w:cs="Times New Roman"/>
                <w:sz w:val="24"/>
              </w:rPr>
              <w:t>千米</w:t>
            </w:r>
          </w:p>
        </w:tc>
        <w:tc>
          <w:tcPr>
            <w:tcW w:w="1194" w:type="pct"/>
          </w:tcPr>
          <w:p w14:paraId="79F09553">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8</w:t>
            </w:r>
          </w:p>
        </w:tc>
        <w:tc>
          <w:tcPr>
            <w:tcW w:w="1029" w:type="pct"/>
          </w:tcPr>
          <w:p w14:paraId="1D9D7A21">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6</w:t>
            </w:r>
          </w:p>
        </w:tc>
        <w:tc>
          <w:tcPr>
            <w:tcW w:w="1102" w:type="pct"/>
          </w:tcPr>
          <w:p w14:paraId="3D6309E6">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14</w:t>
            </w:r>
          </w:p>
        </w:tc>
      </w:tr>
      <w:tr w14:paraId="58FC5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jc w:val="center"/>
        </w:trPr>
        <w:tc>
          <w:tcPr>
            <w:tcW w:w="1229" w:type="pct"/>
          </w:tcPr>
          <w:p w14:paraId="05AE756A">
            <w:pPr>
              <w:pStyle w:val="20"/>
              <w:spacing w:before="139"/>
              <w:ind w:left="216" w:leftChars="90"/>
              <w:rPr>
                <w:rFonts w:ascii="Times New Roman" w:hAnsi="Times New Roman" w:eastAsia="仿宋" w:cs="Times New Roman"/>
                <w:sz w:val="24"/>
              </w:rPr>
            </w:pPr>
            <w:r>
              <w:rPr>
                <w:rFonts w:ascii="Times New Roman" w:hAnsi="Times New Roman" w:eastAsia="仿宋" w:cs="Times New Roman"/>
                <w:sz w:val="24"/>
              </w:rPr>
              <w:t>背负式水枪</w:t>
            </w:r>
          </w:p>
        </w:tc>
        <w:tc>
          <w:tcPr>
            <w:tcW w:w="445" w:type="pct"/>
          </w:tcPr>
          <w:p w14:paraId="10DB1ACF">
            <w:pPr>
              <w:pStyle w:val="20"/>
              <w:spacing w:before="139"/>
              <w:ind w:left="-55" w:leftChars="-23"/>
              <w:rPr>
                <w:rFonts w:ascii="Times New Roman" w:hAnsi="Times New Roman" w:eastAsia="仿宋" w:cs="Times New Roman"/>
                <w:sz w:val="24"/>
              </w:rPr>
            </w:pPr>
            <w:r>
              <w:rPr>
                <w:rFonts w:ascii="Times New Roman" w:hAnsi="Times New Roman" w:eastAsia="仿宋" w:cs="Times New Roman"/>
                <w:sz w:val="24"/>
              </w:rPr>
              <w:t>套</w:t>
            </w:r>
          </w:p>
        </w:tc>
        <w:tc>
          <w:tcPr>
            <w:tcW w:w="1194" w:type="pct"/>
          </w:tcPr>
          <w:p w14:paraId="40A02CA0">
            <w:pPr>
              <w:pStyle w:val="20"/>
              <w:spacing w:before="139"/>
              <w:ind w:right="-19" w:rightChars="-8"/>
              <w:rPr>
                <w:rFonts w:ascii="Times New Roman" w:hAnsi="Times New Roman" w:eastAsia="仿宋" w:cs="Times New Roman"/>
                <w:sz w:val="24"/>
                <w:lang w:eastAsia="zh-CN"/>
              </w:rPr>
            </w:pPr>
            <w:r>
              <w:rPr>
                <w:rFonts w:ascii="Times New Roman" w:hAnsi="Times New Roman" w:eastAsia="仿宋" w:cs="Times New Roman"/>
                <w:sz w:val="24"/>
                <w:lang w:eastAsia="zh-CN"/>
              </w:rPr>
              <w:t>50</w:t>
            </w:r>
          </w:p>
        </w:tc>
        <w:tc>
          <w:tcPr>
            <w:tcW w:w="1029" w:type="pct"/>
          </w:tcPr>
          <w:p w14:paraId="5BDCBD28">
            <w:pPr>
              <w:pStyle w:val="20"/>
              <w:spacing w:before="139"/>
              <w:ind w:left="21"/>
              <w:rPr>
                <w:rFonts w:ascii="Times New Roman" w:hAnsi="Times New Roman" w:eastAsia="仿宋" w:cs="Times New Roman"/>
                <w:sz w:val="24"/>
              </w:rPr>
            </w:pPr>
            <w:r>
              <w:rPr>
                <w:rFonts w:ascii="Times New Roman" w:hAnsi="Times New Roman" w:eastAsia="仿宋" w:cs="Times New Roman"/>
                <w:sz w:val="24"/>
              </w:rPr>
              <w:t>50</w:t>
            </w:r>
          </w:p>
        </w:tc>
        <w:tc>
          <w:tcPr>
            <w:tcW w:w="1102" w:type="pct"/>
          </w:tcPr>
          <w:p w14:paraId="3E5188DD">
            <w:pPr>
              <w:pStyle w:val="20"/>
              <w:spacing w:before="139"/>
              <w:rPr>
                <w:rFonts w:ascii="Times New Roman" w:hAnsi="Times New Roman" w:eastAsia="仿宋" w:cs="Times New Roman"/>
                <w:sz w:val="24"/>
              </w:rPr>
            </w:pPr>
            <w:r>
              <w:rPr>
                <w:rFonts w:ascii="Times New Roman" w:hAnsi="Times New Roman" w:eastAsia="仿宋" w:cs="Times New Roman"/>
                <w:sz w:val="24"/>
              </w:rPr>
              <w:t>100</w:t>
            </w:r>
          </w:p>
        </w:tc>
      </w:tr>
    </w:tbl>
    <w:p w14:paraId="64B8A087">
      <w:pPr>
        <w:spacing w:before="176"/>
        <w:jc w:val="center"/>
        <w:rPr>
          <w:rFonts w:ascii="Times New Roman" w:hAnsi="Times New Roman" w:eastAsia="黑体" w:cs="Times New Roman"/>
          <w:bCs/>
          <w:spacing w:val="1"/>
          <w:sz w:val="28"/>
        </w:rPr>
      </w:pPr>
      <w:r>
        <w:rPr>
          <w:rFonts w:ascii="Times New Roman" w:hAnsi="Times New Roman" w:eastAsia="黑体" w:cs="Times New Roman"/>
          <w:bCs/>
          <w:spacing w:val="1"/>
          <w:sz w:val="28"/>
        </w:rPr>
        <w:t>表5-10  镇街以水灭火装备分配表</w:t>
      </w:r>
    </w:p>
    <w:tbl>
      <w:tblPr>
        <w:tblStyle w:val="1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65"/>
        <w:gridCol w:w="1487"/>
        <w:gridCol w:w="1487"/>
        <w:gridCol w:w="1487"/>
        <w:gridCol w:w="1488"/>
      </w:tblGrid>
      <w:tr w14:paraId="63C60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blHeader/>
          <w:jc w:val="center"/>
        </w:trPr>
        <w:tc>
          <w:tcPr>
            <w:tcW w:w="1422" w:type="pct"/>
            <w:tcBorders>
              <w:left w:val="single" w:color="auto" w:sz="4" w:space="0"/>
            </w:tcBorders>
            <w:shd w:val="clear" w:color="auto" w:fill="BEBEBE" w:themeFill="background1" w:themeFillShade="BF"/>
            <w:vAlign w:val="center"/>
          </w:tcPr>
          <w:p w14:paraId="19F34EBC">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消防队伍</w:t>
            </w:r>
          </w:p>
        </w:tc>
        <w:tc>
          <w:tcPr>
            <w:tcW w:w="894" w:type="pct"/>
            <w:shd w:val="clear" w:color="auto" w:fill="BEBEBE" w:themeFill="background1" w:themeFillShade="BF"/>
            <w:vAlign w:val="center"/>
          </w:tcPr>
          <w:p w14:paraId="26204728">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消防水罐车</w:t>
            </w:r>
          </w:p>
        </w:tc>
        <w:tc>
          <w:tcPr>
            <w:tcW w:w="894" w:type="pct"/>
            <w:shd w:val="clear" w:color="auto" w:fill="BEBEBE" w:themeFill="background1" w:themeFillShade="BF"/>
            <w:vAlign w:val="center"/>
          </w:tcPr>
          <w:p w14:paraId="3F56A099">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水泵</w:t>
            </w:r>
          </w:p>
        </w:tc>
        <w:tc>
          <w:tcPr>
            <w:tcW w:w="894" w:type="pct"/>
            <w:shd w:val="clear" w:color="auto" w:fill="BEBEBE" w:themeFill="background1" w:themeFillShade="BF"/>
            <w:vAlign w:val="center"/>
          </w:tcPr>
          <w:p w14:paraId="795BE9F7">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消防水带</w:t>
            </w:r>
          </w:p>
        </w:tc>
        <w:tc>
          <w:tcPr>
            <w:tcW w:w="894" w:type="pct"/>
            <w:shd w:val="clear" w:color="auto" w:fill="BEBEBE" w:themeFill="background1" w:themeFillShade="BF"/>
            <w:vAlign w:val="center"/>
          </w:tcPr>
          <w:p w14:paraId="562BA782">
            <w:pPr>
              <w:pStyle w:val="20"/>
              <w:spacing w:before="91"/>
              <w:ind w:left="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背负式水枪</w:t>
            </w:r>
          </w:p>
        </w:tc>
      </w:tr>
      <w:tr w14:paraId="10FCF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tblHeader/>
          <w:jc w:val="center"/>
        </w:trPr>
        <w:tc>
          <w:tcPr>
            <w:tcW w:w="1422" w:type="pct"/>
            <w:tcBorders>
              <w:left w:val="single" w:color="auto" w:sz="4" w:space="0"/>
            </w:tcBorders>
            <w:vAlign w:val="center"/>
          </w:tcPr>
          <w:p w14:paraId="3FEBC79B">
            <w:pPr>
              <w:pStyle w:val="20"/>
              <w:spacing w:before="91"/>
              <w:rPr>
                <w:rFonts w:ascii="Times New Roman" w:hAnsi="Times New Roman" w:eastAsia="仿宋" w:cs="Times New Roman"/>
                <w:sz w:val="24"/>
              </w:rPr>
            </w:pPr>
            <w:r>
              <w:rPr>
                <w:rFonts w:ascii="Times New Roman" w:hAnsi="Times New Roman" w:eastAsia="仿宋" w:cs="Times New Roman"/>
                <w:sz w:val="24"/>
                <w:lang w:eastAsia="zh-CN"/>
              </w:rPr>
              <w:t>坡头镇</w:t>
            </w:r>
          </w:p>
        </w:tc>
        <w:tc>
          <w:tcPr>
            <w:tcW w:w="894" w:type="pct"/>
            <w:vAlign w:val="center"/>
          </w:tcPr>
          <w:p w14:paraId="53554C6A">
            <w:pPr>
              <w:pStyle w:val="20"/>
              <w:spacing w:before="91"/>
              <w:ind w:left="3"/>
              <w:rPr>
                <w:rFonts w:ascii="Times New Roman" w:hAnsi="Times New Roman" w:eastAsia="仿宋" w:cs="Times New Roman"/>
                <w:sz w:val="24"/>
              </w:rPr>
            </w:pPr>
            <w:r>
              <w:rPr>
                <w:rFonts w:ascii="Times New Roman" w:hAnsi="Times New Roman" w:eastAsia="仿宋" w:cs="Times New Roman"/>
                <w:sz w:val="24"/>
                <w:lang w:eastAsia="zh-CN"/>
              </w:rPr>
              <w:t>--</w:t>
            </w:r>
          </w:p>
        </w:tc>
        <w:tc>
          <w:tcPr>
            <w:tcW w:w="894" w:type="pct"/>
            <w:vAlign w:val="center"/>
          </w:tcPr>
          <w:p w14:paraId="0A6166D0">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w:t>
            </w:r>
          </w:p>
        </w:tc>
        <w:tc>
          <w:tcPr>
            <w:tcW w:w="894" w:type="pct"/>
            <w:vAlign w:val="center"/>
          </w:tcPr>
          <w:p w14:paraId="55B1E70B">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2</w:t>
            </w:r>
          </w:p>
        </w:tc>
        <w:tc>
          <w:tcPr>
            <w:tcW w:w="894" w:type="pct"/>
            <w:vAlign w:val="center"/>
          </w:tcPr>
          <w:p w14:paraId="24F974A7">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10</w:t>
            </w:r>
          </w:p>
        </w:tc>
      </w:tr>
      <w:tr w14:paraId="74637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 w:hRule="atLeast"/>
          <w:tblHeader/>
          <w:jc w:val="center"/>
        </w:trPr>
        <w:tc>
          <w:tcPr>
            <w:tcW w:w="1422" w:type="pct"/>
            <w:tcBorders>
              <w:left w:val="single" w:color="auto" w:sz="4" w:space="0"/>
            </w:tcBorders>
            <w:vAlign w:val="center"/>
          </w:tcPr>
          <w:p w14:paraId="533B9C93">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龙头镇</w:t>
            </w:r>
          </w:p>
        </w:tc>
        <w:tc>
          <w:tcPr>
            <w:tcW w:w="894" w:type="pct"/>
            <w:vAlign w:val="center"/>
          </w:tcPr>
          <w:p w14:paraId="30F28C58">
            <w:pPr>
              <w:pStyle w:val="20"/>
              <w:spacing w:before="93"/>
              <w:ind w:left="3"/>
              <w:rPr>
                <w:rFonts w:ascii="Times New Roman" w:hAnsi="Times New Roman" w:eastAsia="仿宋" w:cs="Times New Roman"/>
                <w:sz w:val="24"/>
              </w:rPr>
            </w:pPr>
            <w:r>
              <w:rPr>
                <w:rFonts w:ascii="Times New Roman" w:hAnsi="Times New Roman" w:eastAsia="仿宋" w:cs="Times New Roman"/>
                <w:sz w:val="24"/>
                <w:lang w:eastAsia="zh-CN"/>
              </w:rPr>
              <w:t>1</w:t>
            </w:r>
          </w:p>
        </w:tc>
        <w:tc>
          <w:tcPr>
            <w:tcW w:w="894" w:type="pct"/>
            <w:vAlign w:val="center"/>
          </w:tcPr>
          <w:p w14:paraId="63FED6BF">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w:t>
            </w:r>
          </w:p>
        </w:tc>
        <w:tc>
          <w:tcPr>
            <w:tcW w:w="894" w:type="pct"/>
            <w:vAlign w:val="center"/>
          </w:tcPr>
          <w:p w14:paraId="428141DE">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2</w:t>
            </w:r>
          </w:p>
        </w:tc>
        <w:tc>
          <w:tcPr>
            <w:tcW w:w="894" w:type="pct"/>
            <w:vAlign w:val="center"/>
          </w:tcPr>
          <w:p w14:paraId="73C8AB60">
            <w:pPr>
              <w:pStyle w:val="20"/>
              <w:spacing w:before="91"/>
              <w:rPr>
                <w:rFonts w:ascii="Times New Roman" w:hAnsi="Times New Roman" w:eastAsia="仿宋" w:cs="Times New Roman"/>
                <w:sz w:val="24"/>
              </w:rPr>
            </w:pPr>
            <w:r>
              <w:rPr>
                <w:rFonts w:ascii="Times New Roman" w:hAnsi="Times New Roman" w:eastAsia="仿宋" w:cs="Times New Roman"/>
                <w:sz w:val="24"/>
                <w:lang w:eastAsia="zh-CN"/>
              </w:rPr>
              <w:t>20</w:t>
            </w:r>
          </w:p>
        </w:tc>
      </w:tr>
      <w:tr w14:paraId="53A00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blHeader/>
          <w:jc w:val="center"/>
        </w:trPr>
        <w:tc>
          <w:tcPr>
            <w:tcW w:w="1422" w:type="pct"/>
            <w:tcBorders>
              <w:left w:val="single" w:color="auto" w:sz="4" w:space="0"/>
            </w:tcBorders>
            <w:vAlign w:val="center"/>
          </w:tcPr>
          <w:p w14:paraId="26FB1C9A">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乾塘镇</w:t>
            </w:r>
          </w:p>
        </w:tc>
        <w:tc>
          <w:tcPr>
            <w:tcW w:w="894" w:type="pct"/>
            <w:vAlign w:val="center"/>
          </w:tcPr>
          <w:p w14:paraId="0A851165">
            <w:pPr>
              <w:pStyle w:val="20"/>
              <w:spacing w:before="93"/>
              <w:ind w:left="3"/>
              <w:rPr>
                <w:rFonts w:ascii="Times New Roman" w:hAnsi="Times New Roman" w:eastAsia="仿宋" w:cs="Times New Roman"/>
                <w:sz w:val="24"/>
              </w:rPr>
            </w:pPr>
            <w:r>
              <w:rPr>
                <w:rFonts w:ascii="Times New Roman" w:hAnsi="Times New Roman" w:eastAsia="仿宋" w:cs="Times New Roman"/>
                <w:sz w:val="24"/>
                <w:lang w:eastAsia="zh-CN"/>
              </w:rPr>
              <w:t>1</w:t>
            </w:r>
          </w:p>
        </w:tc>
        <w:tc>
          <w:tcPr>
            <w:tcW w:w="894" w:type="pct"/>
            <w:vAlign w:val="center"/>
          </w:tcPr>
          <w:p w14:paraId="2DF9142D">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w:t>
            </w:r>
          </w:p>
        </w:tc>
        <w:tc>
          <w:tcPr>
            <w:tcW w:w="894" w:type="pct"/>
            <w:vAlign w:val="center"/>
          </w:tcPr>
          <w:p w14:paraId="4787DCF0">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2</w:t>
            </w:r>
          </w:p>
        </w:tc>
        <w:tc>
          <w:tcPr>
            <w:tcW w:w="894" w:type="pct"/>
            <w:vAlign w:val="center"/>
          </w:tcPr>
          <w:p w14:paraId="4233ADD1">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20</w:t>
            </w:r>
          </w:p>
        </w:tc>
      </w:tr>
      <w:tr w14:paraId="5C95B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blHeader/>
          <w:jc w:val="center"/>
        </w:trPr>
        <w:tc>
          <w:tcPr>
            <w:tcW w:w="1422" w:type="pct"/>
            <w:tcBorders>
              <w:left w:val="single" w:color="auto" w:sz="4" w:space="0"/>
            </w:tcBorders>
            <w:vAlign w:val="center"/>
          </w:tcPr>
          <w:p w14:paraId="3C652A91">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官渡镇</w:t>
            </w:r>
          </w:p>
        </w:tc>
        <w:tc>
          <w:tcPr>
            <w:tcW w:w="894" w:type="pct"/>
            <w:vAlign w:val="center"/>
          </w:tcPr>
          <w:p w14:paraId="101ECB94">
            <w:pPr>
              <w:pStyle w:val="20"/>
              <w:spacing w:before="91"/>
              <w:ind w:left="3"/>
              <w:rPr>
                <w:rFonts w:ascii="Times New Roman" w:hAnsi="Times New Roman" w:eastAsia="仿宋" w:cs="Times New Roman"/>
                <w:sz w:val="24"/>
              </w:rPr>
            </w:pPr>
            <w:r>
              <w:rPr>
                <w:rFonts w:ascii="Times New Roman" w:hAnsi="Times New Roman" w:eastAsia="仿宋" w:cs="Times New Roman"/>
                <w:sz w:val="24"/>
                <w:lang w:eastAsia="zh-CN"/>
              </w:rPr>
              <w:t>--</w:t>
            </w:r>
          </w:p>
        </w:tc>
        <w:tc>
          <w:tcPr>
            <w:tcW w:w="894" w:type="pct"/>
            <w:vAlign w:val="center"/>
          </w:tcPr>
          <w:p w14:paraId="0874AA83">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w:t>
            </w:r>
          </w:p>
        </w:tc>
        <w:tc>
          <w:tcPr>
            <w:tcW w:w="894" w:type="pct"/>
            <w:vAlign w:val="center"/>
          </w:tcPr>
          <w:p w14:paraId="7EBE0A79">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2</w:t>
            </w:r>
          </w:p>
        </w:tc>
        <w:tc>
          <w:tcPr>
            <w:tcW w:w="894" w:type="pct"/>
            <w:vAlign w:val="center"/>
          </w:tcPr>
          <w:p w14:paraId="5BA4CE93">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10</w:t>
            </w:r>
          </w:p>
        </w:tc>
      </w:tr>
      <w:tr w14:paraId="1775A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blHeader/>
          <w:jc w:val="center"/>
        </w:trPr>
        <w:tc>
          <w:tcPr>
            <w:tcW w:w="1422" w:type="pct"/>
            <w:tcBorders>
              <w:left w:val="single" w:color="auto" w:sz="4" w:space="0"/>
            </w:tcBorders>
            <w:vAlign w:val="center"/>
          </w:tcPr>
          <w:p w14:paraId="76DD149B">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南三镇</w:t>
            </w:r>
          </w:p>
        </w:tc>
        <w:tc>
          <w:tcPr>
            <w:tcW w:w="894" w:type="pct"/>
            <w:vAlign w:val="center"/>
          </w:tcPr>
          <w:p w14:paraId="1A6C785F">
            <w:pPr>
              <w:pStyle w:val="20"/>
              <w:spacing w:before="91"/>
              <w:ind w:left="3"/>
              <w:rPr>
                <w:rFonts w:ascii="Times New Roman" w:hAnsi="Times New Roman" w:eastAsia="仿宋" w:cs="Times New Roman"/>
                <w:sz w:val="24"/>
              </w:rPr>
            </w:pPr>
            <w:r>
              <w:rPr>
                <w:rFonts w:ascii="Times New Roman" w:hAnsi="Times New Roman" w:eastAsia="仿宋" w:cs="Times New Roman"/>
                <w:sz w:val="24"/>
                <w:lang w:eastAsia="zh-CN"/>
              </w:rPr>
              <w:t>1</w:t>
            </w:r>
          </w:p>
        </w:tc>
        <w:tc>
          <w:tcPr>
            <w:tcW w:w="894" w:type="pct"/>
            <w:vAlign w:val="center"/>
          </w:tcPr>
          <w:p w14:paraId="4E5283F1">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w:t>
            </w:r>
          </w:p>
        </w:tc>
        <w:tc>
          <w:tcPr>
            <w:tcW w:w="894" w:type="pct"/>
            <w:vAlign w:val="center"/>
          </w:tcPr>
          <w:p w14:paraId="4E9C8D91">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2</w:t>
            </w:r>
          </w:p>
        </w:tc>
        <w:tc>
          <w:tcPr>
            <w:tcW w:w="894" w:type="pct"/>
            <w:vAlign w:val="center"/>
          </w:tcPr>
          <w:p w14:paraId="66EFC56C">
            <w:pPr>
              <w:pStyle w:val="20"/>
              <w:rPr>
                <w:rFonts w:ascii="Times New Roman" w:hAnsi="Times New Roman" w:eastAsia="仿宋" w:cs="Times New Roman"/>
                <w:sz w:val="24"/>
                <w:lang w:eastAsia="zh-CN"/>
              </w:rPr>
            </w:pPr>
            <w:r>
              <w:rPr>
                <w:rFonts w:ascii="Times New Roman" w:hAnsi="Times New Roman" w:eastAsia="仿宋" w:cs="Times New Roman"/>
                <w:sz w:val="24"/>
                <w:lang w:eastAsia="zh-CN"/>
              </w:rPr>
              <w:t>20</w:t>
            </w:r>
          </w:p>
        </w:tc>
      </w:tr>
      <w:tr w14:paraId="076AD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blHeader/>
          <w:jc w:val="center"/>
        </w:trPr>
        <w:tc>
          <w:tcPr>
            <w:tcW w:w="1422" w:type="pct"/>
            <w:tcBorders>
              <w:left w:val="single" w:color="auto" w:sz="4" w:space="0"/>
            </w:tcBorders>
            <w:vAlign w:val="center"/>
          </w:tcPr>
          <w:p w14:paraId="169EB153">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南调街道办</w:t>
            </w:r>
          </w:p>
        </w:tc>
        <w:tc>
          <w:tcPr>
            <w:tcW w:w="894" w:type="pct"/>
            <w:vAlign w:val="center"/>
          </w:tcPr>
          <w:p w14:paraId="61058947">
            <w:pPr>
              <w:pStyle w:val="20"/>
              <w:spacing w:before="91"/>
              <w:ind w:left="3"/>
              <w:rPr>
                <w:rFonts w:ascii="Times New Roman" w:hAnsi="Times New Roman" w:eastAsia="仿宋" w:cs="Times New Roman"/>
                <w:sz w:val="24"/>
              </w:rPr>
            </w:pPr>
            <w:r>
              <w:rPr>
                <w:rFonts w:ascii="Times New Roman" w:hAnsi="Times New Roman" w:eastAsia="仿宋" w:cs="Times New Roman"/>
                <w:sz w:val="24"/>
                <w:lang w:eastAsia="zh-CN"/>
              </w:rPr>
              <w:t>--</w:t>
            </w:r>
          </w:p>
        </w:tc>
        <w:tc>
          <w:tcPr>
            <w:tcW w:w="894" w:type="pct"/>
            <w:vAlign w:val="center"/>
          </w:tcPr>
          <w:p w14:paraId="2C70579D">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w:t>
            </w:r>
          </w:p>
        </w:tc>
        <w:tc>
          <w:tcPr>
            <w:tcW w:w="894" w:type="pct"/>
            <w:vAlign w:val="center"/>
          </w:tcPr>
          <w:p w14:paraId="6CDDEE4F">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2</w:t>
            </w:r>
          </w:p>
        </w:tc>
        <w:tc>
          <w:tcPr>
            <w:tcW w:w="894" w:type="pct"/>
            <w:vAlign w:val="center"/>
          </w:tcPr>
          <w:p w14:paraId="190C4975">
            <w:pPr>
              <w:pStyle w:val="20"/>
              <w:rPr>
                <w:rFonts w:ascii="Times New Roman" w:hAnsi="Times New Roman" w:eastAsia="仿宋" w:cs="Times New Roman"/>
                <w:sz w:val="24"/>
                <w:lang w:eastAsia="zh-CN"/>
              </w:rPr>
            </w:pPr>
            <w:r>
              <w:rPr>
                <w:rFonts w:ascii="Times New Roman" w:hAnsi="Times New Roman" w:eastAsia="仿宋" w:cs="Times New Roman"/>
                <w:sz w:val="24"/>
                <w:lang w:eastAsia="zh-CN"/>
              </w:rPr>
              <w:t>10</w:t>
            </w:r>
          </w:p>
        </w:tc>
      </w:tr>
      <w:tr w14:paraId="00FE4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blHeader/>
          <w:jc w:val="center"/>
        </w:trPr>
        <w:tc>
          <w:tcPr>
            <w:tcW w:w="1422" w:type="pct"/>
            <w:tcBorders>
              <w:left w:val="single" w:color="auto" w:sz="4" w:space="0"/>
            </w:tcBorders>
            <w:vAlign w:val="center"/>
          </w:tcPr>
          <w:p w14:paraId="27F85226">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麻斜街道办</w:t>
            </w:r>
          </w:p>
        </w:tc>
        <w:tc>
          <w:tcPr>
            <w:tcW w:w="894" w:type="pct"/>
            <w:vAlign w:val="center"/>
          </w:tcPr>
          <w:p w14:paraId="7C7434AC">
            <w:pPr>
              <w:pStyle w:val="20"/>
              <w:spacing w:before="91"/>
              <w:ind w:left="3"/>
              <w:rPr>
                <w:rFonts w:ascii="Times New Roman" w:hAnsi="Times New Roman" w:eastAsia="仿宋" w:cs="Times New Roman"/>
                <w:sz w:val="24"/>
              </w:rPr>
            </w:pPr>
            <w:r>
              <w:rPr>
                <w:rFonts w:ascii="Times New Roman" w:hAnsi="Times New Roman" w:eastAsia="仿宋" w:cs="Times New Roman"/>
                <w:sz w:val="24"/>
                <w:lang w:eastAsia="zh-CN"/>
              </w:rPr>
              <w:t>--</w:t>
            </w:r>
          </w:p>
        </w:tc>
        <w:tc>
          <w:tcPr>
            <w:tcW w:w="894" w:type="pct"/>
            <w:vAlign w:val="center"/>
          </w:tcPr>
          <w:p w14:paraId="1115A585">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1</w:t>
            </w:r>
          </w:p>
        </w:tc>
        <w:tc>
          <w:tcPr>
            <w:tcW w:w="894" w:type="pct"/>
            <w:vAlign w:val="center"/>
          </w:tcPr>
          <w:p w14:paraId="067B9CB0">
            <w:pPr>
              <w:pStyle w:val="20"/>
              <w:spacing w:before="91"/>
              <w:rPr>
                <w:rFonts w:ascii="Times New Roman" w:hAnsi="Times New Roman" w:eastAsia="仿宋" w:cs="Times New Roman"/>
                <w:sz w:val="24"/>
                <w:lang w:eastAsia="zh-CN"/>
              </w:rPr>
            </w:pPr>
            <w:r>
              <w:rPr>
                <w:rFonts w:ascii="Times New Roman" w:hAnsi="Times New Roman" w:eastAsia="仿宋" w:cs="Times New Roman"/>
                <w:sz w:val="24"/>
                <w:lang w:eastAsia="zh-CN"/>
              </w:rPr>
              <w:t>2</w:t>
            </w:r>
          </w:p>
        </w:tc>
        <w:tc>
          <w:tcPr>
            <w:tcW w:w="894" w:type="pct"/>
            <w:vAlign w:val="center"/>
          </w:tcPr>
          <w:p w14:paraId="4F36B659">
            <w:pPr>
              <w:pStyle w:val="20"/>
              <w:rPr>
                <w:rFonts w:ascii="Times New Roman" w:hAnsi="Times New Roman" w:eastAsia="仿宋" w:cs="Times New Roman"/>
                <w:sz w:val="24"/>
                <w:lang w:eastAsia="zh-CN"/>
              </w:rPr>
            </w:pPr>
            <w:r>
              <w:rPr>
                <w:rFonts w:ascii="Times New Roman" w:hAnsi="Times New Roman" w:eastAsia="仿宋" w:cs="Times New Roman"/>
                <w:sz w:val="24"/>
                <w:lang w:eastAsia="zh-CN"/>
              </w:rPr>
              <w:t>10</w:t>
            </w:r>
          </w:p>
        </w:tc>
      </w:tr>
    </w:tbl>
    <w:p w14:paraId="35F00C55">
      <w:pPr>
        <w:numPr>
          <w:ilvl w:val="2"/>
          <w:numId w:val="0"/>
        </w:numPr>
        <w:tabs>
          <w:tab w:val="left" w:pos="1134"/>
        </w:tabs>
        <w:spacing w:before="163" w:beforeLines="50"/>
        <w:ind w:left="963" w:leftChars="276" w:hanging="301" w:hangingChars="100"/>
        <w:rPr>
          <w:rFonts w:ascii="Times New Roman" w:hAnsi="Times New Roman" w:eastAsia="仿宋" w:cs="Times New Roman"/>
          <w:b/>
          <w:bCs/>
          <w:sz w:val="30"/>
          <w:szCs w:val="30"/>
        </w:rPr>
      </w:pPr>
      <w:r>
        <w:rPr>
          <w:rFonts w:ascii="Times New Roman" w:hAnsi="Times New Roman" w:eastAsia="仿宋" w:cs="Times New Roman"/>
          <w:b/>
          <w:bCs/>
          <w:sz w:val="30"/>
          <w:szCs w:val="30"/>
        </w:rPr>
        <w:t>3.森林消防队伍能力建设</w:t>
      </w:r>
    </w:p>
    <w:p w14:paraId="5515E023">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制定和实施森林消防队伍的管理制度，明确队员工作责任；加强森林消防队伍、护林员专业技能培训，掌握新装备新技术的使用性能；完善处置森林火灾应急预案，提高组织指挥扑火救灾能力。能力建设费用安排到区森林消防专业队伍、护林员队伍的人员维持费用中。</w:t>
      </w:r>
    </w:p>
    <w:p w14:paraId="43447A0D">
      <w:pPr>
        <w:numPr>
          <w:ilvl w:val="2"/>
          <w:numId w:val="0"/>
        </w:numPr>
        <w:tabs>
          <w:tab w:val="left" w:pos="1134"/>
        </w:tabs>
        <w:spacing w:before="163" w:beforeLines="50"/>
        <w:outlineLvl w:val="2"/>
        <w:rPr>
          <w:rFonts w:ascii="Times New Roman" w:hAnsi="Times New Roman" w:eastAsia="仿宋" w:cs="Times New Roman"/>
          <w:sz w:val="30"/>
          <w:szCs w:val="30"/>
        </w:rPr>
      </w:pPr>
      <w:r>
        <w:rPr>
          <w:rFonts w:ascii="Times New Roman" w:hAnsi="Times New Roman" w:eastAsia="仿宋" w:cs="Times New Roman"/>
          <w:b/>
          <w:bCs/>
          <w:spacing w:val="-1"/>
          <w:w w:val="99"/>
          <w:sz w:val="32"/>
          <w:szCs w:val="32"/>
        </w:rPr>
        <w:t>5.2.4 森林消防蓄水池</w:t>
      </w:r>
    </w:p>
    <w:p w14:paraId="350B2EA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在现有灭火资源能力的基础上，规划新建蓄水池30个，每个蓄水量不少于10立方米。蓄水池应按照“因害设防”的原则，设置在林火高发区或火险等级高的区域，蓄水来源为收（汇）集山坡地表径流雨水和抽取附近水库、水塘。蓄水池以购买大型塑料罐（桶）容器为主，也可以用钢筋混凝土构建，具体视当地条件确定。森林消防蓄水池建设规划见表5-11。</w:t>
      </w:r>
    </w:p>
    <w:p w14:paraId="090A502F">
      <w:pPr>
        <w:jc w:val="center"/>
        <w:rPr>
          <w:rFonts w:ascii="Times New Roman" w:hAnsi="Times New Roman" w:eastAsia="Microsoft JhengHei" w:cs="Times New Roman"/>
          <w:b/>
          <w:sz w:val="28"/>
        </w:rPr>
      </w:pPr>
      <w:r>
        <w:rPr>
          <w:rFonts w:ascii="Times New Roman" w:hAnsi="Times New Roman" w:eastAsia="黑体" w:cs="Times New Roman"/>
          <w:bCs/>
          <w:sz w:val="28"/>
        </w:rPr>
        <w:t>表5-11  森林消防蓄水池建设规划表</w:t>
      </w:r>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56"/>
        <w:gridCol w:w="2067"/>
        <w:gridCol w:w="1982"/>
        <w:gridCol w:w="2108"/>
      </w:tblGrid>
      <w:tr w14:paraId="28EA0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blHeader/>
          <w:jc w:val="center"/>
        </w:trPr>
        <w:tc>
          <w:tcPr>
            <w:tcW w:w="1297" w:type="pct"/>
            <w:shd w:val="clear" w:color="auto" w:fill="BEBEBE" w:themeFill="background1" w:themeFillShade="BF"/>
            <w:vAlign w:val="center"/>
          </w:tcPr>
          <w:p w14:paraId="450CB002">
            <w:pPr>
              <w:pStyle w:val="20"/>
              <w:spacing w:before="79" w:line="276" w:lineRule="auto"/>
              <w:rPr>
                <w:rFonts w:ascii="Times New Roman" w:hAnsi="Times New Roman" w:eastAsia="仿宋" w:cs="Times New Roman"/>
                <w:b/>
                <w:bCs/>
                <w:sz w:val="24"/>
              </w:rPr>
            </w:pPr>
            <w:r>
              <w:rPr>
                <w:rFonts w:ascii="Times New Roman" w:hAnsi="Times New Roman" w:eastAsia="仿宋" w:cs="Times New Roman"/>
                <w:b/>
                <w:bCs/>
                <w:sz w:val="24"/>
              </w:rPr>
              <w:t>镇（街）</w:t>
            </w:r>
          </w:p>
        </w:tc>
        <w:tc>
          <w:tcPr>
            <w:tcW w:w="1243" w:type="pct"/>
            <w:shd w:val="clear" w:color="auto" w:fill="BEBEBE" w:themeFill="background1" w:themeFillShade="BF"/>
            <w:vAlign w:val="center"/>
          </w:tcPr>
          <w:p w14:paraId="12C912AC">
            <w:pPr>
              <w:pStyle w:val="20"/>
              <w:spacing w:before="79" w:line="276" w:lineRule="auto"/>
              <w:rPr>
                <w:rFonts w:ascii="Times New Roman" w:hAnsi="Times New Roman" w:eastAsia="仿宋" w:cs="Times New Roman"/>
                <w:b/>
                <w:bCs/>
                <w:sz w:val="24"/>
              </w:rPr>
            </w:pPr>
            <w:r>
              <w:rPr>
                <w:rFonts w:ascii="Times New Roman" w:hAnsi="Times New Roman" w:eastAsia="仿宋" w:cs="Times New Roman"/>
                <w:b/>
                <w:bCs/>
                <w:sz w:val="24"/>
              </w:rPr>
              <w:t>蓄水池</w:t>
            </w:r>
          </w:p>
          <w:p w14:paraId="46DE1113">
            <w:pPr>
              <w:pStyle w:val="20"/>
              <w:spacing w:before="79" w:line="276" w:lineRule="auto"/>
              <w:rPr>
                <w:rFonts w:ascii="Times New Roman" w:hAnsi="Times New Roman" w:eastAsia="仿宋" w:cs="Times New Roman"/>
                <w:b/>
                <w:bCs/>
                <w:sz w:val="24"/>
              </w:rPr>
            </w:pPr>
            <w:r>
              <w:rPr>
                <w:rFonts w:ascii="Times New Roman" w:hAnsi="Times New Roman" w:eastAsia="仿宋" w:cs="Times New Roman"/>
                <w:b/>
                <w:bCs/>
                <w:sz w:val="24"/>
                <w:lang w:eastAsia="zh-CN"/>
              </w:rPr>
              <w:t>规划数量</w:t>
            </w:r>
          </w:p>
        </w:tc>
        <w:tc>
          <w:tcPr>
            <w:tcW w:w="1192" w:type="pct"/>
            <w:shd w:val="clear" w:color="auto" w:fill="BEBEBE" w:themeFill="background1" w:themeFillShade="BF"/>
            <w:vAlign w:val="center"/>
          </w:tcPr>
          <w:p w14:paraId="5041CF68">
            <w:pPr>
              <w:pStyle w:val="20"/>
              <w:spacing w:before="91"/>
              <w:ind w:left="-5" w:leftChars="-2" w:right="-5" w:rightChars="-2"/>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近期</w:t>
            </w:r>
          </w:p>
          <w:p w14:paraId="07BEA9E4">
            <w:pPr>
              <w:pStyle w:val="20"/>
              <w:spacing w:before="91"/>
              <w:ind w:left="-5" w:leftChars="-2" w:right="-5" w:rightChars="-2"/>
              <w:rPr>
                <w:rFonts w:ascii="Times New Roman" w:hAnsi="Times New Roman" w:eastAsia="仿宋" w:cs="Times New Roman"/>
                <w:b/>
                <w:bCs/>
                <w:sz w:val="24"/>
              </w:rPr>
            </w:pPr>
            <w:r>
              <w:rPr>
                <w:rFonts w:ascii="Times New Roman" w:hAnsi="Times New Roman" w:eastAsia="仿宋" w:cs="Times New Roman"/>
                <w:b/>
                <w:bCs/>
                <w:sz w:val="24"/>
                <w:szCs w:val="24"/>
                <w:lang w:eastAsia="zh-CN"/>
              </w:rPr>
              <w:t>（2025-2029年）</w:t>
            </w:r>
          </w:p>
        </w:tc>
        <w:tc>
          <w:tcPr>
            <w:tcW w:w="1268" w:type="pct"/>
            <w:shd w:val="clear" w:color="auto" w:fill="BEBEBE" w:themeFill="background1" w:themeFillShade="BF"/>
            <w:vAlign w:val="center"/>
          </w:tcPr>
          <w:p w14:paraId="388852E4">
            <w:pPr>
              <w:pStyle w:val="20"/>
              <w:spacing w:before="91"/>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远期</w:t>
            </w:r>
          </w:p>
          <w:p w14:paraId="60E0BE1B">
            <w:pPr>
              <w:pStyle w:val="20"/>
              <w:spacing w:before="91"/>
              <w:rPr>
                <w:rFonts w:ascii="Times New Roman" w:hAnsi="Times New Roman" w:eastAsia="仿宋" w:cs="Times New Roman"/>
                <w:b/>
                <w:bCs/>
                <w:sz w:val="24"/>
              </w:rPr>
            </w:pPr>
            <w:r>
              <w:rPr>
                <w:rFonts w:ascii="Times New Roman" w:hAnsi="Times New Roman" w:eastAsia="仿宋" w:cs="Times New Roman"/>
                <w:b/>
                <w:bCs/>
                <w:sz w:val="24"/>
                <w:szCs w:val="24"/>
                <w:lang w:eastAsia="zh-CN"/>
              </w:rPr>
              <w:t>（2030-2034年）</w:t>
            </w:r>
          </w:p>
        </w:tc>
      </w:tr>
      <w:tr w14:paraId="2B9F4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297" w:type="pct"/>
            <w:vAlign w:val="center"/>
          </w:tcPr>
          <w:p w14:paraId="34B6A64D">
            <w:pPr>
              <w:pStyle w:val="20"/>
              <w:spacing w:before="79" w:line="276" w:lineRule="auto"/>
              <w:rPr>
                <w:rFonts w:ascii="Times New Roman" w:hAnsi="Times New Roman" w:eastAsia="仿宋" w:cs="Times New Roman"/>
                <w:sz w:val="24"/>
              </w:rPr>
            </w:pPr>
            <w:r>
              <w:rPr>
                <w:rFonts w:ascii="Times New Roman" w:hAnsi="Times New Roman" w:eastAsia="仿宋" w:cs="Times New Roman"/>
                <w:sz w:val="24"/>
                <w:lang w:eastAsia="zh-CN"/>
              </w:rPr>
              <w:t>坡头镇</w:t>
            </w:r>
          </w:p>
        </w:tc>
        <w:tc>
          <w:tcPr>
            <w:tcW w:w="1243" w:type="pct"/>
            <w:vAlign w:val="center"/>
          </w:tcPr>
          <w:p w14:paraId="5E16A021">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6</w:t>
            </w:r>
          </w:p>
        </w:tc>
        <w:tc>
          <w:tcPr>
            <w:tcW w:w="1192" w:type="pct"/>
            <w:vAlign w:val="center"/>
          </w:tcPr>
          <w:p w14:paraId="2509E8C2">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6</w:t>
            </w:r>
          </w:p>
        </w:tc>
        <w:tc>
          <w:tcPr>
            <w:tcW w:w="1268" w:type="pct"/>
            <w:vAlign w:val="center"/>
          </w:tcPr>
          <w:p w14:paraId="08331AFE">
            <w:pPr>
              <w:jc w:val="center"/>
              <w:textAlignment w:val="center"/>
              <w:rPr>
                <w:rFonts w:ascii="Times New Roman" w:hAnsi="Times New Roman" w:eastAsia="仿宋" w:cs="Times New Roman"/>
              </w:rPr>
            </w:pPr>
          </w:p>
        </w:tc>
      </w:tr>
      <w:tr w14:paraId="4C043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297" w:type="pct"/>
            <w:vAlign w:val="center"/>
          </w:tcPr>
          <w:p w14:paraId="181F9E6E">
            <w:pPr>
              <w:pStyle w:val="20"/>
              <w:spacing w:before="79" w:line="276" w:lineRule="auto"/>
              <w:rPr>
                <w:rFonts w:ascii="Times New Roman" w:hAnsi="Times New Roman" w:eastAsia="仿宋" w:cs="Times New Roman"/>
                <w:sz w:val="24"/>
              </w:rPr>
            </w:pPr>
            <w:r>
              <w:rPr>
                <w:rFonts w:ascii="Times New Roman" w:hAnsi="Times New Roman" w:eastAsia="仿宋" w:cs="Times New Roman"/>
                <w:sz w:val="24"/>
                <w:lang w:eastAsia="zh-CN"/>
              </w:rPr>
              <w:t>龙头镇</w:t>
            </w:r>
          </w:p>
        </w:tc>
        <w:tc>
          <w:tcPr>
            <w:tcW w:w="1243" w:type="pct"/>
            <w:vAlign w:val="center"/>
          </w:tcPr>
          <w:p w14:paraId="100DA4A6">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5</w:t>
            </w:r>
          </w:p>
        </w:tc>
        <w:tc>
          <w:tcPr>
            <w:tcW w:w="1192" w:type="pct"/>
            <w:vAlign w:val="center"/>
          </w:tcPr>
          <w:p w14:paraId="7672411A">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5</w:t>
            </w:r>
          </w:p>
        </w:tc>
        <w:tc>
          <w:tcPr>
            <w:tcW w:w="1268" w:type="pct"/>
            <w:vAlign w:val="center"/>
          </w:tcPr>
          <w:p w14:paraId="1838899E">
            <w:pPr>
              <w:jc w:val="center"/>
              <w:textAlignment w:val="center"/>
              <w:rPr>
                <w:rFonts w:ascii="Times New Roman" w:hAnsi="Times New Roman" w:eastAsia="仿宋" w:cs="Times New Roman"/>
              </w:rPr>
            </w:pPr>
          </w:p>
        </w:tc>
      </w:tr>
      <w:tr w14:paraId="52467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97" w:type="pct"/>
            <w:vAlign w:val="center"/>
          </w:tcPr>
          <w:p w14:paraId="5A16270A">
            <w:pPr>
              <w:pStyle w:val="20"/>
              <w:spacing w:before="79" w:line="276" w:lineRule="auto"/>
              <w:rPr>
                <w:rFonts w:ascii="Times New Roman" w:hAnsi="Times New Roman" w:eastAsia="仿宋" w:cs="Times New Roman"/>
                <w:sz w:val="24"/>
              </w:rPr>
            </w:pPr>
            <w:r>
              <w:rPr>
                <w:rFonts w:ascii="Times New Roman" w:hAnsi="Times New Roman" w:eastAsia="仿宋" w:cs="Times New Roman"/>
                <w:sz w:val="24"/>
                <w:lang w:eastAsia="zh-CN"/>
              </w:rPr>
              <w:t>乾塘镇</w:t>
            </w:r>
          </w:p>
        </w:tc>
        <w:tc>
          <w:tcPr>
            <w:tcW w:w="1243" w:type="pct"/>
            <w:vAlign w:val="center"/>
          </w:tcPr>
          <w:p w14:paraId="1EE49BB4">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5</w:t>
            </w:r>
          </w:p>
        </w:tc>
        <w:tc>
          <w:tcPr>
            <w:tcW w:w="1192" w:type="pct"/>
            <w:vAlign w:val="center"/>
          </w:tcPr>
          <w:p w14:paraId="4335FF8A">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5</w:t>
            </w:r>
          </w:p>
        </w:tc>
        <w:tc>
          <w:tcPr>
            <w:tcW w:w="1268" w:type="pct"/>
            <w:vAlign w:val="center"/>
          </w:tcPr>
          <w:p w14:paraId="09991EFD">
            <w:pPr>
              <w:jc w:val="center"/>
              <w:textAlignment w:val="center"/>
              <w:rPr>
                <w:rFonts w:ascii="Times New Roman" w:hAnsi="Times New Roman" w:eastAsia="仿宋" w:cs="Times New Roman"/>
              </w:rPr>
            </w:pPr>
          </w:p>
        </w:tc>
      </w:tr>
      <w:tr w14:paraId="61177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297" w:type="pct"/>
            <w:vAlign w:val="center"/>
          </w:tcPr>
          <w:p w14:paraId="7495F0DE">
            <w:pPr>
              <w:pStyle w:val="20"/>
              <w:spacing w:before="79" w:line="276" w:lineRule="auto"/>
              <w:rPr>
                <w:rFonts w:ascii="Times New Roman" w:hAnsi="Times New Roman" w:eastAsia="仿宋" w:cs="Times New Roman"/>
                <w:sz w:val="24"/>
              </w:rPr>
            </w:pPr>
            <w:r>
              <w:rPr>
                <w:rFonts w:ascii="Times New Roman" w:hAnsi="Times New Roman" w:eastAsia="仿宋" w:cs="Times New Roman"/>
                <w:sz w:val="24"/>
                <w:lang w:eastAsia="zh-CN"/>
              </w:rPr>
              <w:t>官渡镇</w:t>
            </w:r>
          </w:p>
        </w:tc>
        <w:tc>
          <w:tcPr>
            <w:tcW w:w="1243" w:type="pct"/>
            <w:vAlign w:val="center"/>
          </w:tcPr>
          <w:p w14:paraId="37467A06">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5</w:t>
            </w:r>
          </w:p>
        </w:tc>
        <w:tc>
          <w:tcPr>
            <w:tcW w:w="1192" w:type="pct"/>
            <w:vAlign w:val="center"/>
          </w:tcPr>
          <w:p w14:paraId="25C3F7F2">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5</w:t>
            </w:r>
          </w:p>
        </w:tc>
        <w:tc>
          <w:tcPr>
            <w:tcW w:w="1268" w:type="pct"/>
            <w:vAlign w:val="center"/>
          </w:tcPr>
          <w:p w14:paraId="6A0BC87E">
            <w:pPr>
              <w:jc w:val="center"/>
              <w:textAlignment w:val="center"/>
              <w:rPr>
                <w:rFonts w:ascii="Times New Roman" w:hAnsi="Times New Roman" w:eastAsia="仿宋" w:cs="Times New Roman"/>
              </w:rPr>
            </w:pPr>
          </w:p>
        </w:tc>
      </w:tr>
      <w:tr w14:paraId="3AC62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297" w:type="pct"/>
            <w:vAlign w:val="center"/>
          </w:tcPr>
          <w:p w14:paraId="5B777722">
            <w:pPr>
              <w:pStyle w:val="20"/>
              <w:spacing w:before="79" w:line="276" w:lineRule="auto"/>
              <w:rPr>
                <w:rFonts w:ascii="Times New Roman" w:hAnsi="Times New Roman" w:eastAsia="仿宋" w:cs="Times New Roman"/>
                <w:sz w:val="24"/>
              </w:rPr>
            </w:pPr>
            <w:r>
              <w:rPr>
                <w:rFonts w:ascii="Times New Roman" w:hAnsi="Times New Roman" w:eastAsia="仿宋" w:cs="Times New Roman"/>
                <w:sz w:val="24"/>
                <w:lang w:eastAsia="zh-CN"/>
              </w:rPr>
              <w:t>南三镇</w:t>
            </w:r>
          </w:p>
        </w:tc>
        <w:tc>
          <w:tcPr>
            <w:tcW w:w="1243" w:type="pct"/>
            <w:vAlign w:val="center"/>
          </w:tcPr>
          <w:p w14:paraId="1122435F">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5</w:t>
            </w:r>
          </w:p>
        </w:tc>
        <w:tc>
          <w:tcPr>
            <w:tcW w:w="1192" w:type="pct"/>
            <w:vAlign w:val="center"/>
          </w:tcPr>
          <w:p w14:paraId="6A7F5C31">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5</w:t>
            </w:r>
          </w:p>
        </w:tc>
        <w:tc>
          <w:tcPr>
            <w:tcW w:w="1268" w:type="pct"/>
            <w:vAlign w:val="center"/>
          </w:tcPr>
          <w:p w14:paraId="3300A4FC">
            <w:pPr>
              <w:jc w:val="center"/>
              <w:textAlignment w:val="center"/>
              <w:rPr>
                <w:rFonts w:ascii="Times New Roman" w:hAnsi="Times New Roman" w:eastAsia="仿宋" w:cs="Times New Roman"/>
              </w:rPr>
            </w:pPr>
          </w:p>
        </w:tc>
      </w:tr>
      <w:tr w14:paraId="5B1D3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297" w:type="pct"/>
            <w:vAlign w:val="center"/>
          </w:tcPr>
          <w:p w14:paraId="5E02EFEC">
            <w:pPr>
              <w:pStyle w:val="20"/>
              <w:spacing w:before="79" w:line="276" w:lineRule="auto"/>
              <w:rPr>
                <w:rFonts w:ascii="Times New Roman" w:hAnsi="Times New Roman" w:eastAsia="仿宋" w:cs="Times New Roman"/>
                <w:sz w:val="24"/>
              </w:rPr>
            </w:pPr>
            <w:r>
              <w:rPr>
                <w:rFonts w:ascii="Times New Roman" w:hAnsi="Times New Roman" w:eastAsia="仿宋" w:cs="Times New Roman"/>
                <w:sz w:val="24"/>
                <w:lang w:eastAsia="zh-CN"/>
              </w:rPr>
              <w:t>南调街道办</w:t>
            </w:r>
          </w:p>
        </w:tc>
        <w:tc>
          <w:tcPr>
            <w:tcW w:w="1243" w:type="pct"/>
            <w:vAlign w:val="center"/>
          </w:tcPr>
          <w:p w14:paraId="31BB23AD">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2</w:t>
            </w:r>
          </w:p>
        </w:tc>
        <w:tc>
          <w:tcPr>
            <w:tcW w:w="1192" w:type="pct"/>
            <w:vAlign w:val="center"/>
          </w:tcPr>
          <w:p w14:paraId="73546FBF">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2</w:t>
            </w:r>
          </w:p>
        </w:tc>
        <w:tc>
          <w:tcPr>
            <w:tcW w:w="1268" w:type="pct"/>
            <w:vAlign w:val="center"/>
          </w:tcPr>
          <w:p w14:paraId="094FF2AB">
            <w:pPr>
              <w:jc w:val="center"/>
              <w:textAlignment w:val="center"/>
              <w:rPr>
                <w:rFonts w:ascii="Times New Roman" w:hAnsi="Times New Roman" w:eastAsia="仿宋" w:cs="Times New Roman"/>
              </w:rPr>
            </w:pPr>
          </w:p>
        </w:tc>
      </w:tr>
      <w:tr w14:paraId="61442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297" w:type="pct"/>
            <w:vAlign w:val="center"/>
          </w:tcPr>
          <w:p w14:paraId="0BA2EA54">
            <w:pPr>
              <w:pStyle w:val="20"/>
              <w:spacing w:before="79" w:line="276" w:lineRule="auto"/>
              <w:rPr>
                <w:rFonts w:ascii="Times New Roman" w:hAnsi="Times New Roman" w:eastAsia="仿宋" w:cs="Times New Roman"/>
                <w:sz w:val="24"/>
              </w:rPr>
            </w:pPr>
            <w:r>
              <w:rPr>
                <w:rFonts w:ascii="Times New Roman" w:hAnsi="Times New Roman" w:eastAsia="仿宋" w:cs="Times New Roman"/>
                <w:sz w:val="24"/>
                <w:lang w:eastAsia="zh-CN"/>
              </w:rPr>
              <w:t>麻斜街道办</w:t>
            </w:r>
          </w:p>
        </w:tc>
        <w:tc>
          <w:tcPr>
            <w:tcW w:w="1243" w:type="pct"/>
            <w:vAlign w:val="center"/>
          </w:tcPr>
          <w:p w14:paraId="040440C2">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2</w:t>
            </w:r>
          </w:p>
        </w:tc>
        <w:tc>
          <w:tcPr>
            <w:tcW w:w="1192" w:type="pct"/>
            <w:vAlign w:val="center"/>
          </w:tcPr>
          <w:p w14:paraId="3234F458">
            <w:pPr>
              <w:jc w:val="center"/>
              <w:textAlignment w:val="center"/>
              <w:rPr>
                <w:rFonts w:ascii="Times New Roman" w:hAnsi="Times New Roman" w:eastAsia="仿宋" w:cs="Times New Roman"/>
              </w:rPr>
            </w:pPr>
            <w:r>
              <w:rPr>
                <w:rFonts w:ascii="Times New Roman" w:hAnsi="Times New Roman" w:eastAsia="等线" w:cs="Times New Roman"/>
                <w:color w:val="000000"/>
                <w:lang w:bidi="ar"/>
              </w:rPr>
              <w:t>2</w:t>
            </w:r>
          </w:p>
        </w:tc>
        <w:tc>
          <w:tcPr>
            <w:tcW w:w="1268" w:type="pct"/>
            <w:vAlign w:val="center"/>
          </w:tcPr>
          <w:p w14:paraId="348EB1B4">
            <w:pPr>
              <w:jc w:val="center"/>
              <w:textAlignment w:val="center"/>
              <w:rPr>
                <w:rFonts w:ascii="Times New Roman" w:hAnsi="Times New Roman" w:eastAsia="仿宋" w:cs="Times New Roman"/>
              </w:rPr>
            </w:pPr>
          </w:p>
        </w:tc>
      </w:tr>
      <w:tr w14:paraId="7BBF1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297" w:type="pct"/>
          </w:tcPr>
          <w:p w14:paraId="0EEB59B8">
            <w:pPr>
              <w:pStyle w:val="20"/>
              <w:spacing w:before="79" w:line="276" w:lineRule="auto"/>
              <w:rPr>
                <w:rFonts w:ascii="Times New Roman" w:hAnsi="Times New Roman" w:eastAsia="仿宋" w:cs="Times New Roman"/>
                <w:sz w:val="24"/>
              </w:rPr>
            </w:pPr>
            <w:r>
              <w:rPr>
                <w:rFonts w:ascii="Times New Roman" w:hAnsi="Times New Roman" w:eastAsia="仿宋" w:cs="Times New Roman"/>
                <w:sz w:val="24"/>
              </w:rPr>
              <w:t>合计</w:t>
            </w:r>
          </w:p>
        </w:tc>
        <w:tc>
          <w:tcPr>
            <w:tcW w:w="1243" w:type="pct"/>
            <w:vAlign w:val="center"/>
          </w:tcPr>
          <w:p w14:paraId="75DDA32F">
            <w:pPr>
              <w:jc w:val="center"/>
              <w:textAlignment w:val="center"/>
              <w:rPr>
                <w:rFonts w:ascii="Times New Roman" w:hAnsi="Times New Roman" w:eastAsia="仿宋" w:cs="Times New Roman"/>
                <w:b/>
              </w:rPr>
            </w:pPr>
            <w:r>
              <w:rPr>
                <w:rFonts w:ascii="Times New Roman" w:hAnsi="Times New Roman" w:eastAsia="等线" w:cs="Times New Roman"/>
                <w:b/>
                <w:bCs/>
                <w:color w:val="000000"/>
                <w:lang w:bidi="ar"/>
              </w:rPr>
              <w:t>30</w:t>
            </w:r>
          </w:p>
        </w:tc>
        <w:tc>
          <w:tcPr>
            <w:tcW w:w="1192" w:type="pct"/>
            <w:vAlign w:val="center"/>
          </w:tcPr>
          <w:p w14:paraId="52CA3CE2">
            <w:pPr>
              <w:jc w:val="center"/>
              <w:textAlignment w:val="center"/>
              <w:rPr>
                <w:rFonts w:ascii="Times New Roman" w:hAnsi="Times New Roman" w:eastAsia="仿宋" w:cs="Times New Roman"/>
                <w:b/>
              </w:rPr>
            </w:pPr>
            <w:r>
              <w:rPr>
                <w:rFonts w:ascii="Times New Roman" w:hAnsi="Times New Roman" w:eastAsia="等线" w:cs="Times New Roman"/>
                <w:b/>
                <w:bCs/>
                <w:color w:val="000000"/>
                <w:lang w:bidi="ar"/>
              </w:rPr>
              <w:t>30</w:t>
            </w:r>
          </w:p>
        </w:tc>
        <w:tc>
          <w:tcPr>
            <w:tcW w:w="1268" w:type="pct"/>
            <w:vAlign w:val="center"/>
          </w:tcPr>
          <w:p w14:paraId="338E78DA">
            <w:pPr>
              <w:jc w:val="center"/>
              <w:textAlignment w:val="center"/>
              <w:rPr>
                <w:rFonts w:ascii="Times New Roman" w:hAnsi="Times New Roman" w:eastAsia="仿宋" w:cs="Times New Roman"/>
                <w:b/>
              </w:rPr>
            </w:pPr>
          </w:p>
        </w:tc>
      </w:tr>
      <w:bookmarkEnd w:id="134"/>
      <w:bookmarkEnd w:id="135"/>
    </w:tbl>
    <w:p w14:paraId="6D3CDA47">
      <w:pPr>
        <w:pStyle w:val="12"/>
        <w:wordWrap w:val="0"/>
        <w:spacing w:before="156" w:after="163" w:afterLines="50" w:line="360" w:lineRule="auto"/>
        <w:textAlignment w:val="baseline"/>
        <w:rPr>
          <w:rFonts w:ascii="Times New Roman" w:hAnsi="Times New Roman" w:cs="Times New Roman"/>
        </w:rPr>
      </w:pPr>
      <w:bookmarkStart w:id="147" w:name="_bookmark37"/>
      <w:bookmarkEnd w:id="147"/>
      <w:bookmarkStart w:id="148" w:name="_Toc32327587"/>
      <w:bookmarkEnd w:id="148"/>
      <w:bookmarkStart w:id="149" w:name="_Toc21961"/>
      <w:bookmarkStart w:id="150" w:name="_Toc32327588"/>
      <w:r>
        <w:rPr>
          <w:rFonts w:ascii="Times New Roman" w:hAnsi="Times New Roman" w:cs="Times New Roman"/>
        </w:rPr>
        <w:t>5.3 保障体系建设</w:t>
      </w:r>
      <w:bookmarkEnd w:id="149"/>
      <w:bookmarkEnd w:id="150"/>
    </w:p>
    <w:p w14:paraId="528EB95F">
      <w:pPr>
        <w:pStyle w:val="4"/>
        <w:numPr>
          <w:ilvl w:val="2"/>
          <w:numId w:val="0"/>
        </w:numPr>
        <w:tabs>
          <w:tab w:val="left" w:pos="1134"/>
        </w:tabs>
        <w:spacing w:line="276" w:lineRule="auto"/>
        <w:rPr>
          <w:rFonts w:ascii="Times New Roman" w:hAnsi="Times New Roman" w:eastAsia="仿宋" w:cs="Times New Roman"/>
          <w:lang w:eastAsia="zh-CN"/>
        </w:rPr>
      </w:pPr>
      <w:bookmarkStart w:id="151" w:name="_bookmark38"/>
      <w:bookmarkEnd w:id="151"/>
      <w:bookmarkStart w:id="152" w:name="_Toc32327589"/>
      <w:r>
        <w:rPr>
          <w:rFonts w:ascii="Times New Roman" w:hAnsi="Times New Roman" w:eastAsia="仿宋" w:cs="Times New Roman"/>
          <w:spacing w:val="-1"/>
          <w:w w:val="99"/>
          <w:lang w:eastAsia="zh-CN"/>
        </w:rPr>
        <w:t xml:space="preserve">5.3.1 </w:t>
      </w:r>
      <w:r>
        <w:rPr>
          <w:rFonts w:ascii="Times New Roman" w:hAnsi="Times New Roman" w:eastAsia="仿宋" w:cs="Times New Roman"/>
          <w:lang w:eastAsia="zh-CN"/>
        </w:rPr>
        <w:t>组织实施</w:t>
      </w:r>
      <w:bookmarkEnd w:id="152"/>
    </w:p>
    <w:p w14:paraId="486A5AC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坡头区自然资源局承担森林防火指挥工作职能，由</w:t>
      </w:r>
      <w:r>
        <w:rPr>
          <w:rFonts w:hint="eastAsia" w:eastAsia="仿宋"/>
          <w:kern w:val="0"/>
          <w:sz w:val="30"/>
          <w:szCs w:val="30"/>
        </w:rPr>
        <w:t>常务副</w:t>
      </w:r>
      <w:r>
        <w:rPr>
          <w:rFonts w:eastAsia="仿宋"/>
          <w:kern w:val="0"/>
          <w:sz w:val="30"/>
          <w:szCs w:val="30"/>
        </w:rPr>
        <w:t>区长任总指挥，各镇（街）镇长（主任）及相关部门一把手为成员，坡头区自然资源局负责本规划的组织实施工作。</w:t>
      </w:r>
    </w:p>
    <w:p w14:paraId="3329B2BA">
      <w:pPr>
        <w:pStyle w:val="4"/>
        <w:numPr>
          <w:ilvl w:val="2"/>
          <w:numId w:val="0"/>
        </w:numPr>
        <w:tabs>
          <w:tab w:val="left" w:pos="1134"/>
        </w:tabs>
        <w:spacing w:line="276" w:lineRule="auto"/>
        <w:rPr>
          <w:rFonts w:ascii="Times New Roman" w:hAnsi="Times New Roman" w:eastAsia="仿宋" w:cs="Times New Roman"/>
          <w:spacing w:val="-1"/>
          <w:w w:val="99"/>
          <w:lang w:eastAsia="zh-CN"/>
        </w:rPr>
      </w:pPr>
      <w:bookmarkStart w:id="153" w:name="3.5.2防火物资储备建设"/>
      <w:bookmarkEnd w:id="153"/>
      <w:bookmarkStart w:id="154" w:name="_bookmark39"/>
      <w:bookmarkEnd w:id="154"/>
      <w:bookmarkStart w:id="155" w:name="_Toc32327590"/>
      <w:r>
        <w:rPr>
          <w:rFonts w:ascii="Times New Roman" w:hAnsi="Times New Roman" w:eastAsia="仿宋" w:cs="Times New Roman"/>
          <w:spacing w:val="-1"/>
          <w:w w:val="99"/>
          <w:lang w:eastAsia="zh-CN"/>
        </w:rPr>
        <w:t>5.3.2 防火物资储备库建设</w:t>
      </w:r>
      <w:bookmarkEnd w:id="155"/>
    </w:p>
    <w:p w14:paraId="61BA5E03">
      <w:pPr>
        <w:pStyle w:val="4"/>
        <w:spacing w:line="276" w:lineRule="auto"/>
        <w:ind w:left="617" w:leftChars="257"/>
        <w:rPr>
          <w:rFonts w:ascii="Times New Roman" w:hAnsi="Times New Roman" w:eastAsia="仿宋" w:cs="Times New Roman"/>
          <w:sz w:val="30"/>
          <w:szCs w:val="30"/>
          <w:lang w:eastAsia="zh-CN"/>
        </w:rPr>
      </w:pPr>
      <w:bookmarkStart w:id="156" w:name="_Toc32327591"/>
      <w:r>
        <w:rPr>
          <w:rFonts w:ascii="Times New Roman" w:hAnsi="Times New Roman" w:eastAsia="仿宋" w:cs="Times New Roman"/>
          <w:sz w:val="30"/>
          <w:szCs w:val="30"/>
          <w:lang w:eastAsia="zh-CN"/>
        </w:rPr>
        <w:t>1.防火物资储备库建设</w:t>
      </w:r>
      <w:bookmarkEnd w:id="156"/>
    </w:p>
    <w:p w14:paraId="45B58E21">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根据我国森林防火指挥管理的现行体制和森林防火物资储备的客观需要，将森林防火物资储备库分为一类、二类、三类和四类4个级别。一类森林防火物资储备库是指国家级库，其物资配备应适应扑救特别重大森林火灾的需要，二类森林防火物资储备库是指省级库，其物资配备应适应扑救重大森林火灾的需要，三类森林防火物资储备库是指地级或县级库，其物资配备应适应扑救较大及一般森林火灾的需要:四类森林防火物资储备库是指乡镇或林场库，其物资配备应适应扑救森林火灾就近补充增援的需要。坡头区的3个镇和1个街道应分别建立完善四类森林防火物资储备库（表5-12）。</w:t>
      </w:r>
    </w:p>
    <w:p w14:paraId="611A5730">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的森林防火工作由区自然资源局统一协调管理，由各镇（街）具体落实，完善森林防火物资管理，森林消防物资应定期维护、补充，更新损坏和过期的储备物资。各镇（街）根据实际需要建立森林消防物资储备，以备扑救森林火灾的应急之需。各镇（街）森林防火物资储备库储备机具装备见表5-13。</w:t>
      </w:r>
    </w:p>
    <w:p w14:paraId="4A8FA60D">
      <w:pPr>
        <w:tabs>
          <w:tab w:val="left" w:pos="1276"/>
        </w:tabs>
        <w:spacing w:line="449" w:lineRule="exact"/>
        <w:jc w:val="center"/>
        <w:rPr>
          <w:rFonts w:ascii="Times New Roman" w:hAnsi="Times New Roman" w:eastAsia="黑体" w:cs="Times New Roman"/>
          <w:b/>
          <w:sz w:val="28"/>
        </w:rPr>
      </w:pPr>
      <w:r>
        <w:rPr>
          <w:rFonts w:ascii="Times New Roman" w:hAnsi="Times New Roman" w:eastAsia="黑体" w:cs="Times New Roman"/>
          <w:bCs/>
          <w:sz w:val="28"/>
        </w:rPr>
        <w:t>表5-12  森林防火物资储备库建设表</w:t>
      </w:r>
    </w:p>
    <w:tbl>
      <w:tblPr>
        <w:tblStyle w:val="15"/>
        <w:tblW w:w="502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65"/>
        <w:gridCol w:w="2171"/>
        <w:gridCol w:w="2410"/>
        <w:gridCol w:w="1307"/>
      </w:tblGrid>
      <w:tr w14:paraId="14844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blHeader/>
          <w:jc w:val="center"/>
        </w:trPr>
        <w:tc>
          <w:tcPr>
            <w:tcW w:w="1476" w:type="pct"/>
            <w:shd w:val="clear" w:color="auto" w:fill="BEBEBE" w:themeFill="background1" w:themeFillShade="BF"/>
            <w:vAlign w:val="center"/>
          </w:tcPr>
          <w:p w14:paraId="03E223DB">
            <w:pPr>
              <w:pStyle w:val="20"/>
              <w:spacing w:before="79" w:line="301" w:lineRule="exact"/>
              <w:rPr>
                <w:rFonts w:ascii="Times New Roman" w:hAnsi="Times New Roman" w:eastAsia="仿宋" w:cs="Times New Roman"/>
                <w:b/>
                <w:bCs/>
                <w:sz w:val="24"/>
                <w:szCs w:val="24"/>
              </w:rPr>
            </w:pPr>
            <w:r>
              <w:rPr>
                <w:rFonts w:ascii="Times New Roman" w:hAnsi="Times New Roman" w:eastAsia="仿宋" w:cs="Times New Roman"/>
                <w:b/>
                <w:bCs/>
                <w:sz w:val="24"/>
                <w:szCs w:val="24"/>
                <w:lang w:eastAsia="zh-CN"/>
              </w:rPr>
              <w:t>坡头区各镇</w:t>
            </w:r>
          </w:p>
        </w:tc>
        <w:tc>
          <w:tcPr>
            <w:tcW w:w="1299" w:type="pct"/>
            <w:shd w:val="clear" w:color="auto" w:fill="BEBEBE" w:themeFill="background1" w:themeFillShade="BF"/>
            <w:vAlign w:val="center"/>
          </w:tcPr>
          <w:p w14:paraId="158647F3">
            <w:pPr>
              <w:jc w:val="center"/>
              <w:textAlignment w:val="center"/>
              <w:rPr>
                <w:rFonts w:ascii="Times New Roman" w:hAnsi="Times New Roman" w:eastAsia="仿宋" w:cs="Times New Roman"/>
                <w:b/>
                <w:bCs/>
              </w:rPr>
            </w:pPr>
            <w:r>
              <w:rPr>
                <w:rFonts w:ascii="Times New Roman" w:hAnsi="Times New Roman" w:eastAsia="仿宋" w:cs="Times New Roman"/>
                <w:b/>
                <w:bCs/>
                <w:color w:val="000000"/>
                <w:lang w:bidi="ar"/>
              </w:rPr>
              <w:t>近期</w:t>
            </w:r>
            <w:r>
              <w:rPr>
                <w:rStyle w:val="28"/>
                <w:rFonts w:eastAsia="仿宋"/>
                <w:sz w:val="24"/>
                <w:szCs w:val="24"/>
                <w:lang w:bidi="ar"/>
              </w:rPr>
              <w:br w:type="textWrapping"/>
            </w:r>
            <w:r>
              <w:rPr>
                <w:rFonts w:ascii="Times New Roman" w:hAnsi="Times New Roman" w:eastAsia="仿宋" w:cs="Times New Roman"/>
                <w:b/>
                <w:bCs/>
                <w:color w:val="000000"/>
                <w:lang w:bidi="ar"/>
              </w:rPr>
              <w:t>（</w:t>
            </w:r>
            <w:r>
              <w:rPr>
                <w:rStyle w:val="28"/>
                <w:rFonts w:eastAsia="仿宋"/>
                <w:sz w:val="24"/>
                <w:szCs w:val="24"/>
                <w:lang w:bidi="ar"/>
              </w:rPr>
              <w:t>2025-2029</w:t>
            </w:r>
            <w:r>
              <w:rPr>
                <w:rFonts w:ascii="Times New Roman" w:hAnsi="Times New Roman" w:eastAsia="仿宋" w:cs="Times New Roman"/>
                <w:b/>
                <w:bCs/>
                <w:color w:val="000000"/>
                <w:lang w:bidi="ar"/>
              </w:rPr>
              <w:t>年）</w:t>
            </w:r>
          </w:p>
        </w:tc>
        <w:tc>
          <w:tcPr>
            <w:tcW w:w="1442" w:type="pct"/>
            <w:shd w:val="clear" w:color="auto" w:fill="BEBEBE" w:themeFill="background1" w:themeFillShade="BF"/>
            <w:vAlign w:val="center"/>
          </w:tcPr>
          <w:p w14:paraId="5B830261">
            <w:pPr>
              <w:jc w:val="center"/>
              <w:textAlignment w:val="center"/>
              <w:rPr>
                <w:rFonts w:ascii="Times New Roman" w:hAnsi="Times New Roman" w:eastAsia="仿宋" w:cs="Times New Roman"/>
                <w:b/>
                <w:bCs/>
              </w:rPr>
            </w:pPr>
            <w:r>
              <w:rPr>
                <w:rFonts w:ascii="Times New Roman" w:hAnsi="Times New Roman" w:eastAsia="仿宋" w:cs="Times New Roman"/>
                <w:b/>
                <w:bCs/>
                <w:color w:val="000000"/>
                <w:lang w:bidi="ar"/>
              </w:rPr>
              <w:t>远期</w:t>
            </w:r>
            <w:r>
              <w:rPr>
                <w:rStyle w:val="28"/>
                <w:rFonts w:eastAsia="仿宋"/>
                <w:sz w:val="24"/>
                <w:szCs w:val="24"/>
                <w:lang w:bidi="ar"/>
              </w:rPr>
              <w:br w:type="textWrapping"/>
            </w:r>
            <w:r>
              <w:rPr>
                <w:rFonts w:ascii="Times New Roman" w:hAnsi="Times New Roman" w:eastAsia="仿宋" w:cs="Times New Roman"/>
                <w:b/>
                <w:bCs/>
                <w:color w:val="000000"/>
                <w:lang w:bidi="ar"/>
              </w:rPr>
              <w:t>（</w:t>
            </w:r>
            <w:r>
              <w:rPr>
                <w:rStyle w:val="28"/>
                <w:rFonts w:eastAsia="仿宋"/>
                <w:sz w:val="24"/>
                <w:szCs w:val="24"/>
                <w:lang w:bidi="ar"/>
              </w:rPr>
              <w:t>2030-2034</w:t>
            </w:r>
            <w:r>
              <w:rPr>
                <w:rFonts w:ascii="Times New Roman" w:hAnsi="Times New Roman" w:eastAsia="仿宋" w:cs="Times New Roman"/>
                <w:b/>
                <w:bCs/>
                <w:color w:val="000000"/>
                <w:lang w:bidi="ar"/>
              </w:rPr>
              <w:t>年）</w:t>
            </w:r>
          </w:p>
        </w:tc>
        <w:tc>
          <w:tcPr>
            <w:tcW w:w="782" w:type="pct"/>
            <w:shd w:val="clear" w:color="auto" w:fill="BEBEBE" w:themeFill="background1" w:themeFillShade="BF"/>
            <w:vAlign w:val="center"/>
          </w:tcPr>
          <w:p w14:paraId="4BFF198E">
            <w:pPr>
              <w:pStyle w:val="20"/>
              <w:spacing w:before="79" w:line="301" w:lineRule="exact"/>
              <w:ind w:left="-12" w:leftChars="-5" w:right="55" w:rightChars="23"/>
              <w:rPr>
                <w:rFonts w:ascii="Times New Roman" w:hAnsi="Times New Roman" w:eastAsia="仿宋" w:cs="Times New Roman"/>
                <w:b/>
                <w:bCs/>
                <w:sz w:val="24"/>
                <w:szCs w:val="24"/>
                <w:lang w:eastAsia="zh-CN"/>
              </w:rPr>
            </w:pPr>
            <w:r>
              <w:rPr>
                <w:rFonts w:ascii="Times New Roman" w:hAnsi="Times New Roman" w:eastAsia="仿宋" w:cs="Times New Roman"/>
                <w:b/>
                <w:bCs/>
                <w:sz w:val="24"/>
                <w:szCs w:val="24"/>
                <w:lang w:eastAsia="zh-CN"/>
              </w:rPr>
              <w:t>单位</w:t>
            </w:r>
          </w:p>
        </w:tc>
      </w:tr>
      <w:tr w14:paraId="51F1D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476" w:type="pct"/>
            <w:vAlign w:val="center"/>
          </w:tcPr>
          <w:p w14:paraId="3098B4B8">
            <w:pPr>
              <w:pStyle w:val="20"/>
              <w:spacing w:before="79" w:line="301" w:lineRule="exact"/>
              <w:rPr>
                <w:rFonts w:ascii="Times New Roman" w:hAnsi="Times New Roman" w:eastAsia="仿宋" w:cs="Times New Roman"/>
                <w:sz w:val="24"/>
                <w:szCs w:val="24"/>
              </w:rPr>
            </w:pPr>
            <w:r>
              <w:rPr>
                <w:rFonts w:ascii="Times New Roman" w:hAnsi="Times New Roman" w:eastAsia="仿宋" w:cs="Times New Roman"/>
                <w:spacing w:val="-3"/>
                <w:sz w:val="24"/>
                <w:szCs w:val="24"/>
                <w:lang w:eastAsia="zh-CN"/>
              </w:rPr>
              <w:t>南三镇</w:t>
            </w:r>
          </w:p>
        </w:tc>
        <w:tc>
          <w:tcPr>
            <w:tcW w:w="1299" w:type="pct"/>
            <w:vAlign w:val="center"/>
          </w:tcPr>
          <w:p w14:paraId="6D59B375">
            <w:pPr>
              <w:jc w:val="center"/>
              <w:textAlignment w:val="center"/>
              <w:rPr>
                <w:rFonts w:ascii="Times New Roman" w:hAnsi="Times New Roman" w:eastAsia="仿宋" w:cs="Times New Roman"/>
              </w:rPr>
            </w:pPr>
            <w:r>
              <w:rPr>
                <w:rFonts w:ascii="Times New Roman" w:hAnsi="Times New Roman" w:eastAsia="等线" w:cs="Times New Roman"/>
                <w:color w:val="000000"/>
                <w:sz w:val="20"/>
                <w:szCs w:val="20"/>
                <w:lang w:bidi="ar"/>
              </w:rPr>
              <w:t>1</w:t>
            </w:r>
          </w:p>
        </w:tc>
        <w:tc>
          <w:tcPr>
            <w:tcW w:w="1442" w:type="pct"/>
            <w:vAlign w:val="center"/>
          </w:tcPr>
          <w:p w14:paraId="25468DAF">
            <w:pPr>
              <w:jc w:val="center"/>
              <w:textAlignment w:val="center"/>
              <w:rPr>
                <w:rFonts w:ascii="Times New Roman" w:hAnsi="Times New Roman" w:eastAsia="等线" w:cs="Times New Roman"/>
                <w:color w:val="000000"/>
                <w:sz w:val="20"/>
                <w:szCs w:val="20"/>
                <w:lang w:bidi="ar"/>
              </w:rPr>
            </w:pPr>
            <w:r>
              <w:rPr>
                <w:rFonts w:ascii="Times New Roman" w:hAnsi="Times New Roman" w:eastAsia="等线" w:cs="Times New Roman"/>
                <w:color w:val="000000"/>
                <w:sz w:val="20"/>
                <w:szCs w:val="20"/>
                <w:lang w:bidi="ar"/>
              </w:rPr>
              <w:t>0</w:t>
            </w:r>
          </w:p>
        </w:tc>
        <w:tc>
          <w:tcPr>
            <w:tcW w:w="782" w:type="pct"/>
            <w:vAlign w:val="center"/>
          </w:tcPr>
          <w:p w14:paraId="1EB647EB">
            <w:pPr>
              <w:pStyle w:val="20"/>
              <w:spacing w:before="95"/>
              <w:ind w:left="-12" w:leftChars="-5" w:right="55" w:rightChars="23"/>
              <w:rPr>
                <w:rFonts w:ascii="Times New Roman" w:hAnsi="Times New Roman" w:eastAsia="仿宋" w:cs="Times New Roman"/>
                <w:sz w:val="24"/>
                <w:szCs w:val="24"/>
                <w:lang w:eastAsia="zh-CN"/>
              </w:rPr>
            </w:pPr>
            <w:r>
              <w:rPr>
                <w:rFonts w:ascii="Times New Roman" w:hAnsi="Times New Roman" w:eastAsia="仿宋" w:cs="Times New Roman"/>
                <w:sz w:val="24"/>
                <w:szCs w:val="24"/>
                <w:lang w:eastAsia="zh-CN"/>
              </w:rPr>
              <w:t>项</w:t>
            </w:r>
          </w:p>
        </w:tc>
      </w:tr>
      <w:tr w14:paraId="1BEB9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76" w:type="pct"/>
            <w:vAlign w:val="center"/>
          </w:tcPr>
          <w:p w14:paraId="45F5FCA9">
            <w:pPr>
              <w:pStyle w:val="20"/>
              <w:spacing w:before="79" w:line="299" w:lineRule="exact"/>
              <w:rPr>
                <w:rFonts w:ascii="Times New Roman" w:hAnsi="Times New Roman" w:eastAsia="仿宋" w:cs="Times New Roman"/>
                <w:sz w:val="24"/>
                <w:szCs w:val="24"/>
                <w:lang w:eastAsia="zh-CN"/>
              </w:rPr>
            </w:pPr>
            <w:r>
              <w:rPr>
                <w:rFonts w:ascii="Times New Roman" w:hAnsi="Times New Roman" w:eastAsia="仿宋" w:cs="Times New Roman"/>
                <w:spacing w:val="-3"/>
                <w:sz w:val="24"/>
                <w:szCs w:val="24"/>
                <w:lang w:eastAsia="zh-CN"/>
              </w:rPr>
              <w:t>官渡镇</w:t>
            </w:r>
          </w:p>
        </w:tc>
        <w:tc>
          <w:tcPr>
            <w:tcW w:w="1299" w:type="pct"/>
            <w:vAlign w:val="center"/>
          </w:tcPr>
          <w:p w14:paraId="08EABD82">
            <w:pPr>
              <w:jc w:val="center"/>
              <w:textAlignment w:val="center"/>
              <w:rPr>
                <w:rFonts w:ascii="Times New Roman" w:hAnsi="Times New Roman" w:eastAsia="仿宋" w:cs="Times New Roman"/>
              </w:rPr>
            </w:pPr>
            <w:r>
              <w:rPr>
                <w:rFonts w:ascii="Times New Roman" w:hAnsi="Times New Roman" w:eastAsia="等线" w:cs="Times New Roman"/>
                <w:color w:val="000000"/>
                <w:sz w:val="20"/>
                <w:szCs w:val="20"/>
                <w:lang w:bidi="ar"/>
              </w:rPr>
              <w:t>1</w:t>
            </w:r>
          </w:p>
        </w:tc>
        <w:tc>
          <w:tcPr>
            <w:tcW w:w="1442" w:type="pct"/>
            <w:vAlign w:val="center"/>
          </w:tcPr>
          <w:p w14:paraId="3074DD19">
            <w:pPr>
              <w:jc w:val="center"/>
              <w:textAlignment w:val="center"/>
              <w:rPr>
                <w:rFonts w:ascii="Times New Roman" w:hAnsi="Times New Roman" w:eastAsia="等线" w:cs="Times New Roman"/>
                <w:color w:val="000000"/>
                <w:sz w:val="20"/>
                <w:szCs w:val="20"/>
                <w:lang w:bidi="ar"/>
              </w:rPr>
            </w:pPr>
            <w:r>
              <w:rPr>
                <w:rFonts w:ascii="Times New Roman" w:hAnsi="Times New Roman" w:eastAsia="等线" w:cs="Times New Roman"/>
                <w:color w:val="000000"/>
                <w:sz w:val="20"/>
                <w:szCs w:val="20"/>
                <w:lang w:bidi="ar"/>
              </w:rPr>
              <w:t>0</w:t>
            </w:r>
          </w:p>
        </w:tc>
        <w:tc>
          <w:tcPr>
            <w:tcW w:w="782" w:type="pct"/>
            <w:vAlign w:val="center"/>
          </w:tcPr>
          <w:p w14:paraId="0E52DCC1">
            <w:pPr>
              <w:spacing w:before="95"/>
              <w:ind w:left="-12" w:leftChars="-5" w:right="55" w:rightChars="23"/>
              <w:jc w:val="center"/>
              <w:rPr>
                <w:rFonts w:ascii="Times New Roman" w:hAnsi="Times New Roman" w:eastAsia="仿宋" w:cs="Times New Roman"/>
              </w:rPr>
            </w:pPr>
            <w:r>
              <w:rPr>
                <w:rFonts w:ascii="Times New Roman" w:hAnsi="Times New Roman" w:eastAsia="仿宋" w:cs="Times New Roman"/>
              </w:rPr>
              <w:t>项</w:t>
            </w:r>
          </w:p>
        </w:tc>
      </w:tr>
      <w:tr w14:paraId="2C7F0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476" w:type="pct"/>
            <w:vAlign w:val="center"/>
          </w:tcPr>
          <w:p w14:paraId="37CCA0B7">
            <w:pPr>
              <w:pStyle w:val="20"/>
              <w:spacing w:before="81" w:line="299" w:lineRule="exact"/>
              <w:rPr>
                <w:rFonts w:ascii="Times New Roman" w:hAnsi="Times New Roman" w:eastAsia="仿宋" w:cs="Times New Roman"/>
                <w:sz w:val="24"/>
                <w:szCs w:val="24"/>
              </w:rPr>
            </w:pPr>
            <w:r>
              <w:rPr>
                <w:rFonts w:ascii="Times New Roman" w:hAnsi="Times New Roman" w:eastAsia="仿宋" w:cs="Times New Roman"/>
                <w:spacing w:val="-3"/>
                <w:sz w:val="24"/>
                <w:szCs w:val="24"/>
                <w:lang w:eastAsia="zh-CN"/>
              </w:rPr>
              <w:t>龙头镇</w:t>
            </w:r>
          </w:p>
        </w:tc>
        <w:tc>
          <w:tcPr>
            <w:tcW w:w="1299" w:type="pct"/>
            <w:vAlign w:val="center"/>
          </w:tcPr>
          <w:p w14:paraId="403E6738">
            <w:pPr>
              <w:jc w:val="center"/>
              <w:textAlignment w:val="center"/>
              <w:rPr>
                <w:rFonts w:ascii="Times New Roman" w:hAnsi="Times New Roman" w:eastAsia="仿宋" w:cs="Times New Roman"/>
              </w:rPr>
            </w:pPr>
            <w:r>
              <w:rPr>
                <w:rFonts w:ascii="Times New Roman" w:hAnsi="Times New Roman" w:eastAsia="等线" w:cs="Times New Roman"/>
                <w:color w:val="000000"/>
                <w:sz w:val="20"/>
                <w:szCs w:val="20"/>
                <w:lang w:bidi="ar"/>
              </w:rPr>
              <w:t>1</w:t>
            </w:r>
          </w:p>
        </w:tc>
        <w:tc>
          <w:tcPr>
            <w:tcW w:w="1442" w:type="pct"/>
            <w:vAlign w:val="center"/>
          </w:tcPr>
          <w:p w14:paraId="350AA7E9">
            <w:pPr>
              <w:jc w:val="center"/>
              <w:textAlignment w:val="center"/>
              <w:rPr>
                <w:rFonts w:ascii="Times New Roman" w:hAnsi="Times New Roman" w:eastAsia="等线" w:cs="Times New Roman"/>
                <w:color w:val="000000"/>
                <w:sz w:val="20"/>
                <w:szCs w:val="20"/>
                <w:lang w:bidi="ar"/>
              </w:rPr>
            </w:pPr>
            <w:r>
              <w:rPr>
                <w:rFonts w:ascii="Times New Roman" w:hAnsi="Times New Roman" w:eastAsia="等线" w:cs="Times New Roman"/>
                <w:color w:val="000000"/>
                <w:sz w:val="20"/>
                <w:szCs w:val="20"/>
                <w:lang w:bidi="ar"/>
              </w:rPr>
              <w:t>0</w:t>
            </w:r>
          </w:p>
        </w:tc>
        <w:tc>
          <w:tcPr>
            <w:tcW w:w="782" w:type="pct"/>
            <w:vAlign w:val="center"/>
          </w:tcPr>
          <w:p w14:paraId="74D863F1">
            <w:pPr>
              <w:spacing w:before="97"/>
              <w:ind w:left="-12" w:leftChars="-5" w:right="55" w:rightChars="23"/>
              <w:jc w:val="center"/>
              <w:rPr>
                <w:rFonts w:ascii="Times New Roman" w:hAnsi="Times New Roman" w:eastAsia="仿宋" w:cs="Times New Roman"/>
              </w:rPr>
            </w:pPr>
            <w:r>
              <w:rPr>
                <w:rFonts w:ascii="Times New Roman" w:hAnsi="Times New Roman" w:eastAsia="仿宋" w:cs="Times New Roman"/>
              </w:rPr>
              <w:t>项</w:t>
            </w:r>
          </w:p>
        </w:tc>
      </w:tr>
      <w:tr w14:paraId="207DF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476" w:type="pct"/>
            <w:vAlign w:val="center"/>
          </w:tcPr>
          <w:p w14:paraId="213AEE13">
            <w:pPr>
              <w:pStyle w:val="20"/>
              <w:spacing w:before="79" w:line="301" w:lineRule="exact"/>
              <w:rPr>
                <w:rFonts w:ascii="Times New Roman" w:hAnsi="Times New Roman" w:eastAsia="仿宋" w:cs="Times New Roman"/>
                <w:sz w:val="24"/>
                <w:szCs w:val="24"/>
              </w:rPr>
            </w:pPr>
            <w:r>
              <w:rPr>
                <w:rFonts w:ascii="Times New Roman" w:hAnsi="Times New Roman" w:eastAsia="仿宋" w:cs="Times New Roman"/>
                <w:spacing w:val="-3"/>
                <w:sz w:val="24"/>
                <w:szCs w:val="24"/>
                <w:lang w:eastAsia="zh-CN"/>
              </w:rPr>
              <w:t>坡头镇</w:t>
            </w:r>
          </w:p>
        </w:tc>
        <w:tc>
          <w:tcPr>
            <w:tcW w:w="1299" w:type="pct"/>
            <w:vAlign w:val="center"/>
          </w:tcPr>
          <w:p w14:paraId="6CCC09CB">
            <w:pPr>
              <w:jc w:val="center"/>
              <w:textAlignment w:val="center"/>
              <w:rPr>
                <w:rFonts w:ascii="Times New Roman" w:hAnsi="Times New Roman" w:eastAsia="仿宋" w:cs="Times New Roman"/>
              </w:rPr>
            </w:pPr>
          </w:p>
        </w:tc>
        <w:tc>
          <w:tcPr>
            <w:tcW w:w="1442" w:type="pct"/>
            <w:vAlign w:val="center"/>
          </w:tcPr>
          <w:p w14:paraId="6AA0A81B">
            <w:pPr>
              <w:jc w:val="center"/>
              <w:textAlignment w:val="center"/>
              <w:rPr>
                <w:rFonts w:ascii="Times New Roman" w:hAnsi="Times New Roman" w:eastAsia="等线" w:cs="Times New Roman"/>
                <w:color w:val="000000"/>
                <w:sz w:val="20"/>
                <w:szCs w:val="20"/>
                <w:lang w:bidi="ar"/>
              </w:rPr>
            </w:pPr>
            <w:r>
              <w:rPr>
                <w:rFonts w:ascii="Times New Roman" w:hAnsi="Times New Roman" w:eastAsia="等线" w:cs="Times New Roman"/>
                <w:color w:val="000000"/>
                <w:sz w:val="20"/>
                <w:szCs w:val="20"/>
                <w:lang w:bidi="ar"/>
              </w:rPr>
              <w:t>0</w:t>
            </w:r>
          </w:p>
        </w:tc>
        <w:tc>
          <w:tcPr>
            <w:tcW w:w="782" w:type="pct"/>
            <w:vAlign w:val="center"/>
          </w:tcPr>
          <w:p w14:paraId="305DFB49">
            <w:pPr>
              <w:spacing w:before="95"/>
              <w:ind w:left="-12" w:leftChars="-5" w:right="55" w:rightChars="23"/>
              <w:jc w:val="center"/>
              <w:rPr>
                <w:rFonts w:ascii="Times New Roman" w:hAnsi="Times New Roman" w:eastAsia="仿宋" w:cs="Times New Roman"/>
              </w:rPr>
            </w:pPr>
            <w:r>
              <w:rPr>
                <w:rFonts w:ascii="Times New Roman" w:hAnsi="Times New Roman" w:eastAsia="仿宋" w:cs="Times New Roman"/>
              </w:rPr>
              <w:t>项</w:t>
            </w:r>
          </w:p>
        </w:tc>
      </w:tr>
      <w:tr w14:paraId="7614B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476" w:type="pct"/>
            <w:vAlign w:val="center"/>
          </w:tcPr>
          <w:p w14:paraId="1AF0FA50">
            <w:pPr>
              <w:pStyle w:val="20"/>
              <w:spacing w:before="79" w:line="301" w:lineRule="exact"/>
              <w:rPr>
                <w:rFonts w:ascii="Times New Roman" w:hAnsi="Times New Roman" w:eastAsia="仿宋" w:cs="Times New Roman"/>
                <w:sz w:val="24"/>
                <w:szCs w:val="24"/>
              </w:rPr>
            </w:pPr>
            <w:r>
              <w:rPr>
                <w:rFonts w:ascii="Times New Roman" w:hAnsi="Times New Roman" w:eastAsia="仿宋" w:cs="Times New Roman"/>
                <w:spacing w:val="-3"/>
                <w:sz w:val="24"/>
                <w:szCs w:val="24"/>
                <w:lang w:eastAsia="zh-CN"/>
              </w:rPr>
              <w:t>乾塘镇</w:t>
            </w:r>
          </w:p>
        </w:tc>
        <w:tc>
          <w:tcPr>
            <w:tcW w:w="1299" w:type="pct"/>
            <w:vAlign w:val="center"/>
          </w:tcPr>
          <w:p w14:paraId="29BF94BF">
            <w:pPr>
              <w:jc w:val="center"/>
              <w:textAlignment w:val="center"/>
              <w:rPr>
                <w:rFonts w:ascii="Times New Roman" w:hAnsi="Times New Roman" w:eastAsia="仿宋" w:cs="Times New Roman"/>
              </w:rPr>
            </w:pPr>
          </w:p>
        </w:tc>
        <w:tc>
          <w:tcPr>
            <w:tcW w:w="1442" w:type="pct"/>
            <w:vAlign w:val="center"/>
          </w:tcPr>
          <w:p w14:paraId="35BA3A61">
            <w:pPr>
              <w:jc w:val="center"/>
              <w:textAlignment w:val="center"/>
              <w:rPr>
                <w:rFonts w:ascii="Times New Roman" w:hAnsi="Times New Roman" w:eastAsia="等线" w:cs="Times New Roman"/>
                <w:color w:val="000000"/>
                <w:sz w:val="20"/>
                <w:szCs w:val="20"/>
                <w:lang w:bidi="ar"/>
              </w:rPr>
            </w:pPr>
            <w:r>
              <w:rPr>
                <w:rFonts w:ascii="Times New Roman" w:hAnsi="Times New Roman" w:eastAsia="等线" w:cs="Times New Roman"/>
                <w:color w:val="000000"/>
                <w:sz w:val="20"/>
                <w:szCs w:val="20"/>
                <w:lang w:bidi="ar"/>
              </w:rPr>
              <w:t>0</w:t>
            </w:r>
          </w:p>
        </w:tc>
        <w:tc>
          <w:tcPr>
            <w:tcW w:w="782" w:type="pct"/>
            <w:vAlign w:val="center"/>
          </w:tcPr>
          <w:p w14:paraId="445E70A8">
            <w:pPr>
              <w:spacing w:before="95"/>
              <w:ind w:left="-12" w:leftChars="-5" w:right="55" w:rightChars="23"/>
              <w:jc w:val="center"/>
              <w:rPr>
                <w:rFonts w:ascii="Times New Roman" w:hAnsi="Times New Roman" w:eastAsia="仿宋" w:cs="Times New Roman"/>
              </w:rPr>
            </w:pPr>
            <w:r>
              <w:rPr>
                <w:rFonts w:ascii="Times New Roman" w:hAnsi="Times New Roman" w:eastAsia="仿宋" w:cs="Times New Roman"/>
              </w:rPr>
              <w:t>项</w:t>
            </w:r>
          </w:p>
        </w:tc>
      </w:tr>
      <w:tr w14:paraId="04610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476" w:type="pct"/>
            <w:vAlign w:val="center"/>
          </w:tcPr>
          <w:p w14:paraId="141FD608">
            <w:pPr>
              <w:pStyle w:val="20"/>
              <w:spacing w:before="79" w:line="301" w:lineRule="exact"/>
              <w:rPr>
                <w:rFonts w:ascii="Times New Roman" w:hAnsi="Times New Roman" w:eastAsia="仿宋" w:cs="Times New Roman"/>
                <w:spacing w:val="-3"/>
                <w:sz w:val="24"/>
                <w:szCs w:val="24"/>
                <w:lang w:eastAsia="zh-CN"/>
              </w:rPr>
            </w:pPr>
            <w:bookmarkStart w:id="157" w:name="_Toc32327592"/>
            <w:r>
              <w:rPr>
                <w:rFonts w:ascii="Times New Roman" w:hAnsi="Times New Roman" w:eastAsia="仿宋" w:cs="Times New Roman"/>
                <w:spacing w:val="-3"/>
                <w:sz w:val="24"/>
                <w:szCs w:val="24"/>
                <w:lang w:eastAsia="zh-CN"/>
              </w:rPr>
              <w:t>南调街道</w:t>
            </w:r>
          </w:p>
        </w:tc>
        <w:tc>
          <w:tcPr>
            <w:tcW w:w="1299" w:type="pct"/>
            <w:vAlign w:val="center"/>
          </w:tcPr>
          <w:p w14:paraId="2462A92E">
            <w:pPr>
              <w:jc w:val="center"/>
              <w:textAlignment w:val="center"/>
              <w:rPr>
                <w:rFonts w:ascii="Times New Roman" w:hAnsi="Times New Roman" w:eastAsia="仿宋" w:cs="Times New Roman"/>
              </w:rPr>
            </w:pPr>
            <w:r>
              <w:rPr>
                <w:rFonts w:ascii="Times New Roman" w:hAnsi="Times New Roman" w:eastAsia="仿宋" w:cs="Times New Roman"/>
              </w:rPr>
              <w:t>1</w:t>
            </w:r>
          </w:p>
        </w:tc>
        <w:tc>
          <w:tcPr>
            <w:tcW w:w="1442" w:type="pct"/>
            <w:vAlign w:val="center"/>
          </w:tcPr>
          <w:p w14:paraId="78010CFE">
            <w:pPr>
              <w:jc w:val="center"/>
              <w:textAlignment w:val="center"/>
              <w:rPr>
                <w:rFonts w:ascii="Times New Roman" w:hAnsi="Times New Roman" w:eastAsia="等线" w:cs="Times New Roman"/>
                <w:color w:val="000000"/>
                <w:sz w:val="20"/>
                <w:szCs w:val="20"/>
                <w:lang w:bidi="ar"/>
              </w:rPr>
            </w:pPr>
            <w:r>
              <w:rPr>
                <w:rFonts w:ascii="Times New Roman" w:hAnsi="Times New Roman" w:eastAsia="等线" w:cs="Times New Roman"/>
                <w:color w:val="000000"/>
                <w:sz w:val="20"/>
                <w:szCs w:val="20"/>
                <w:lang w:bidi="ar"/>
              </w:rPr>
              <w:t>0</w:t>
            </w:r>
          </w:p>
        </w:tc>
        <w:tc>
          <w:tcPr>
            <w:tcW w:w="782" w:type="pct"/>
            <w:vAlign w:val="center"/>
          </w:tcPr>
          <w:p w14:paraId="5B5C70D2">
            <w:pPr>
              <w:spacing w:before="95"/>
              <w:ind w:left="-12" w:leftChars="-5" w:right="55" w:rightChars="23"/>
              <w:jc w:val="center"/>
              <w:rPr>
                <w:rFonts w:ascii="Times New Roman" w:hAnsi="Times New Roman" w:eastAsia="仿宋" w:cs="Times New Roman"/>
              </w:rPr>
            </w:pPr>
            <w:r>
              <w:rPr>
                <w:rFonts w:ascii="Times New Roman" w:hAnsi="Times New Roman" w:eastAsia="仿宋" w:cs="Times New Roman"/>
              </w:rPr>
              <w:t>项</w:t>
            </w:r>
          </w:p>
        </w:tc>
      </w:tr>
      <w:tr w14:paraId="6E788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476" w:type="pct"/>
            <w:vAlign w:val="center"/>
          </w:tcPr>
          <w:p w14:paraId="1A78A832">
            <w:pPr>
              <w:pStyle w:val="20"/>
              <w:spacing w:before="79" w:line="301" w:lineRule="exact"/>
              <w:rPr>
                <w:rFonts w:ascii="Times New Roman" w:hAnsi="Times New Roman" w:eastAsia="仿宋" w:cs="Times New Roman"/>
                <w:spacing w:val="-3"/>
                <w:sz w:val="24"/>
                <w:szCs w:val="24"/>
                <w:lang w:eastAsia="zh-CN"/>
              </w:rPr>
            </w:pPr>
            <w:r>
              <w:rPr>
                <w:rFonts w:ascii="Times New Roman" w:hAnsi="Times New Roman" w:eastAsia="仿宋" w:cs="Times New Roman"/>
                <w:spacing w:val="-3"/>
                <w:sz w:val="24"/>
                <w:szCs w:val="24"/>
                <w:lang w:eastAsia="zh-CN"/>
              </w:rPr>
              <w:t>麻斜街道</w:t>
            </w:r>
          </w:p>
        </w:tc>
        <w:tc>
          <w:tcPr>
            <w:tcW w:w="1299" w:type="pct"/>
            <w:vAlign w:val="center"/>
          </w:tcPr>
          <w:p w14:paraId="21D93FA3">
            <w:pPr>
              <w:jc w:val="center"/>
              <w:textAlignment w:val="center"/>
              <w:rPr>
                <w:rFonts w:ascii="Times New Roman" w:hAnsi="Times New Roman" w:eastAsia="等线" w:cs="Times New Roman"/>
                <w:b/>
                <w:bCs/>
                <w:color w:val="000000"/>
                <w:sz w:val="20"/>
                <w:szCs w:val="20"/>
                <w:lang w:bidi="ar"/>
              </w:rPr>
            </w:pPr>
          </w:p>
        </w:tc>
        <w:tc>
          <w:tcPr>
            <w:tcW w:w="1442" w:type="pct"/>
            <w:vAlign w:val="center"/>
          </w:tcPr>
          <w:p w14:paraId="266B0FE8">
            <w:pPr>
              <w:jc w:val="center"/>
              <w:textAlignment w:val="center"/>
              <w:rPr>
                <w:rFonts w:ascii="Times New Roman" w:hAnsi="Times New Roman" w:eastAsia="等线" w:cs="Times New Roman"/>
                <w:color w:val="000000"/>
                <w:sz w:val="20"/>
                <w:szCs w:val="20"/>
                <w:lang w:bidi="ar"/>
              </w:rPr>
            </w:pPr>
            <w:r>
              <w:rPr>
                <w:rFonts w:ascii="Times New Roman" w:hAnsi="Times New Roman" w:eastAsia="等线" w:cs="Times New Roman"/>
                <w:color w:val="000000"/>
                <w:sz w:val="20"/>
                <w:szCs w:val="20"/>
                <w:lang w:bidi="ar"/>
              </w:rPr>
              <w:t>0</w:t>
            </w:r>
          </w:p>
        </w:tc>
        <w:tc>
          <w:tcPr>
            <w:tcW w:w="782" w:type="pct"/>
            <w:vAlign w:val="center"/>
          </w:tcPr>
          <w:p w14:paraId="744DF9E4">
            <w:pPr>
              <w:spacing w:before="95"/>
              <w:ind w:left="-12" w:leftChars="-5" w:right="55" w:rightChars="23"/>
              <w:jc w:val="center"/>
              <w:rPr>
                <w:rFonts w:ascii="Times New Roman" w:hAnsi="Times New Roman" w:eastAsia="仿宋" w:cs="Times New Roman"/>
              </w:rPr>
            </w:pPr>
            <w:r>
              <w:rPr>
                <w:rFonts w:ascii="Times New Roman" w:hAnsi="Times New Roman" w:eastAsia="仿宋" w:cs="Times New Roman"/>
              </w:rPr>
              <w:t>项</w:t>
            </w:r>
          </w:p>
        </w:tc>
      </w:tr>
      <w:tr w14:paraId="06A28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476" w:type="pct"/>
            <w:vAlign w:val="center"/>
          </w:tcPr>
          <w:p w14:paraId="21A0A71C">
            <w:pPr>
              <w:pStyle w:val="20"/>
              <w:spacing w:before="79" w:line="301" w:lineRule="exact"/>
              <w:rPr>
                <w:rFonts w:ascii="Times New Roman" w:hAnsi="Times New Roman" w:eastAsia="仿宋" w:cs="Times New Roman"/>
                <w:spacing w:val="-3"/>
                <w:sz w:val="24"/>
                <w:szCs w:val="24"/>
                <w:lang w:eastAsia="zh-CN"/>
              </w:rPr>
            </w:pPr>
            <w:r>
              <w:rPr>
                <w:rFonts w:ascii="Times New Roman" w:hAnsi="Times New Roman" w:eastAsia="仿宋" w:cs="Times New Roman"/>
                <w:spacing w:val="-3"/>
                <w:sz w:val="24"/>
                <w:szCs w:val="24"/>
                <w:lang w:eastAsia="zh-CN"/>
              </w:rPr>
              <w:t>合计</w:t>
            </w:r>
          </w:p>
        </w:tc>
        <w:tc>
          <w:tcPr>
            <w:tcW w:w="1299" w:type="pct"/>
            <w:vAlign w:val="center"/>
          </w:tcPr>
          <w:p w14:paraId="2B37AA6D">
            <w:pPr>
              <w:jc w:val="center"/>
              <w:textAlignment w:val="center"/>
              <w:rPr>
                <w:rFonts w:ascii="Times New Roman" w:hAnsi="Times New Roman" w:eastAsia="仿宋" w:cs="Times New Roman"/>
              </w:rPr>
            </w:pPr>
            <w:r>
              <w:rPr>
                <w:rFonts w:ascii="Times New Roman" w:hAnsi="Times New Roman" w:eastAsia="等线" w:cs="Times New Roman"/>
                <w:b/>
                <w:bCs/>
                <w:color w:val="000000"/>
                <w:sz w:val="20"/>
                <w:szCs w:val="20"/>
                <w:lang w:bidi="ar"/>
              </w:rPr>
              <w:t>4</w:t>
            </w:r>
          </w:p>
        </w:tc>
        <w:tc>
          <w:tcPr>
            <w:tcW w:w="1442" w:type="pct"/>
            <w:vAlign w:val="center"/>
          </w:tcPr>
          <w:p w14:paraId="1191D57E">
            <w:pPr>
              <w:jc w:val="center"/>
              <w:textAlignment w:val="center"/>
              <w:rPr>
                <w:rFonts w:ascii="Times New Roman" w:hAnsi="Times New Roman" w:eastAsia="等线" w:cs="Times New Roman"/>
                <w:b/>
                <w:bCs/>
                <w:color w:val="000000"/>
                <w:sz w:val="20"/>
                <w:szCs w:val="20"/>
                <w:lang w:bidi="ar"/>
              </w:rPr>
            </w:pPr>
            <w:r>
              <w:rPr>
                <w:rFonts w:ascii="Times New Roman" w:hAnsi="Times New Roman" w:eastAsia="等线" w:cs="Times New Roman"/>
                <w:color w:val="000000"/>
                <w:sz w:val="20"/>
                <w:szCs w:val="20"/>
                <w:lang w:bidi="ar"/>
              </w:rPr>
              <w:t>0</w:t>
            </w:r>
          </w:p>
        </w:tc>
        <w:tc>
          <w:tcPr>
            <w:tcW w:w="782" w:type="pct"/>
            <w:vAlign w:val="center"/>
          </w:tcPr>
          <w:p w14:paraId="22B7F79A">
            <w:pPr>
              <w:spacing w:before="95"/>
              <w:ind w:left="-12" w:leftChars="-5" w:right="55" w:rightChars="23"/>
              <w:jc w:val="center"/>
              <w:rPr>
                <w:rFonts w:ascii="Times New Roman" w:hAnsi="Times New Roman" w:eastAsia="仿宋" w:cs="Times New Roman"/>
              </w:rPr>
            </w:pPr>
            <w:r>
              <w:rPr>
                <w:rFonts w:ascii="Times New Roman" w:hAnsi="Times New Roman" w:eastAsia="仿宋" w:cs="Times New Roman"/>
              </w:rPr>
              <w:t>项</w:t>
            </w:r>
          </w:p>
        </w:tc>
      </w:tr>
    </w:tbl>
    <w:p w14:paraId="23C59728">
      <w:pPr>
        <w:tabs>
          <w:tab w:val="left" w:pos="1276"/>
        </w:tabs>
        <w:spacing w:line="449" w:lineRule="exact"/>
        <w:jc w:val="center"/>
        <w:rPr>
          <w:rFonts w:ascii="Times New Roman" w:hAnsi="Times New Roman" w:eastAsia="黑体" w:cs="Times New Roman"/>
          <w:bCs/>
          <w:sz w:val="28"/>
        </w:rPr>
      </w:pPr>
    </w:p>
    <w:p w14:paraId="6E44AE7F">
      <w:pPr>
        <w:tabs>
          <w:tab w:val="left" w:pos="1276"/>
        </w:tabs>
        <w:spacing w:line="449" w:lineRule="exact"/>
        <w:jc w:val="center"/>
        <w:rPr>
          <w:rFonts w:ascii="Times New Roman" w:hAnsi="Times New Roman" w:eastAsia="黑体" w:cs="Times New Roman"/>
          <w:b/>
          <w:sz w:val="28"/>
        </w:rPr>
      </w:pPr>
      <w:r>
        <w:rPr>
          <w:rFonts w:ascii="Times New Roman" w:hAnsi="Times New Roman" w:eastAsia="黑体" w:cs="Times New Roman"/>
          <w:bCs/>
          <w:sz w:val="28"/>
        </w:rPr>
        <w:t>表5-13  森林防火物资储备机具装备表</w:t>
      </w:r>
    </w:p>
    <w:tbl>
      <w:tblPr>
        <w:tblStyle w:val="15"/>
        <w:tblW w:w="86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1"/>
        <w:gridCol w:w="2324"/>
        <w:gridCol w:w="2191"/>
      </w:tblGrid>
      <w:tr w14:paraId="0D65B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blHeader/>
          <w:jc w:val="center"/>
        </w:trPr>
        <w:tc>
          <w:tcPr>
            <w:tcW w:w="4121" w:type="dxa"/>
            <w:shd w:val="clear" w:color="auto" w:fill="BEBEBE" w:themeFill="background1" w:themeFillShade="BF"/>
          </w:tcPr>
          <w:p w14:paraId="5BE73D97">
            <w:pPr>
              <w:pStyle w:val="20"/>
              <w:spacing w:before="79" w:line="301" w:lineRule="exact"/>
              <w:rPr>
                <w:rFonts w:ascii="Times New Roman" w:hAnsi="Times New Roman" w:eastAsia="仿宋" w:cs="Times New Roman"/>
                <w:b/>
                <w:bCs/>
                <w:sz w:val="24"/>
              </w:rPr>
            </w:pPr>
            <w:r>
              <w:rPr>
                <w:rFonts w:ascii="Times New Roman" w:hAnsi="Times New Roman" w:eastAsia="仿宋" w:cs="Times New Roman"/>
                <w:b/>
                <w:bCs/>
                <w:sz w:val="24"/>
              </w:rPr>
              <w:t>机具装备</w:t>
            </w:r>
          </w:p>
        </w:tc>
        <w:tc>
          <w:tcPr>
            <w:tcW w:w="2324" w:type="dxa"/>
            <w:shd w:val="clear" w:color="auto" w:fill="BEBEBE" w:themeFill="background1" w:themeFillShade="BF"/>
          </w:tcPr>
          <w:p w14:paraId="5132A2A5">
            <w:pPr>
              <w:pStyle w:val="20"/>
              <w:spacing w:before="79" w:line="301" w:lineRule="exact"/>
              <w:ind w:left="-7" w:leftChars="-3" w:right="12" w:rightChars="5"/>
              <w:rPr>
                <w:rFonts w:ascii="Times New Roman" w:hAnsi="Times New Roman" w:eastAsia="仿宋" w:cs="Times New Roman"/>
                <w:b/>
                <w:bCs/>
                <w:sz w:val="24"/>
              </w:rPr>
            </w:pPr>
            <w:r>
              <w:rPr>
                <w:rFonts w:ascii="Times New Roman" w:hAnsi="Times New Roman" w:eastAsia="仿宋" w:cs="Times New Roman"/>
                <w:b/>
                <w:bCs/>
                <w:sz w:val="24"/>
              </w:rPr>
              <w:t>单位</w:t>
            </w:r>
          </w:p>
        </w:tc>
        <w:tc>
          <w:tcPr>
            <w:tcW w:w="2191" w:type="dxa"/>
            <w:shd w:val="clear" w:color="auto" w:fill="BEBEBE" w:themeFill="background1" w:themeFillShade="BF"/>
          </w:tcPr>
          <w:p w14:paraId="1E967726">
            <w:pPr>
              <w:pStyle w:val="20"/>
              <w:spacing w:before="79" w:line="301" w:lineRule="exact"/>
              <w:ind w:left="-12" w:leftChars="-5" w:right="55" w:rightChars="23"/>
              <w:rPr>
                <w:rFonts w:ascii="Times New Roman" w:hAnsi="Times New Roman" w:eastAsia="仿宋" w:cs="Times New Roman"/>
                <w:b/>
                <w:bCs/>
                <w:sz w:val="24"/>
              </w:rPr>
            </w:pPr>
            <w:r>
              <w:rPr>
                <w:rFonts w:ascii="Times New Roman" w:hAnsi="Times New Roman" w:eastAsia="仿宋" w:cs="Times New Roman"/>
                <w:b/>
                <w:bCs/>
                <w:sz w:val="24"/>
                <w:lang w:eastAsia="zh-CN"/>
              </w:rPr>
              <w:t>数量</w:t>
            </w:r>
          </w:p>
        </w:tc>
      </w:tr>
      <w:tr w14:paraId="671D2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121" w:type="dxa"/>
          </w:tcPr>
          <w:p w14:paraId="11971B3E">
            <w:pPr>
              <w:pStyle w:val="20"/>
              <w:spacing w:before="79" w:line="301" w:lineRule="exact"/>
              <w:rPr>
                <w:rFonts w:ascii="Times New Roman" w:hAnsi="Times New Roman" w:eastAsia="仿宋" w:cs="Times New Roman"/>
                <w:sz w:val="24"/>
              </w:rPr>
            </w:pPr>
            <w:r>
              <w:rPr>
                <w:rFonts w:ascii="Times New Roman" w:hAnsi="Times New Roman" w:eastAsia="仿宋" w:cs="Times New Roman"/>
                <w:sz w:val="24"/>
              </w:rPr>
              <w:t>风力灭火机</w:t>
            </w:r>
          </w:p>
        </w:tc>
        <w:tc>
          <w:tcPr>
            <w:tcW w:w="2324" w:type="dxa"/>
          </w:tcPr>
          <w:p w14:paraId="6CFCC9DA">
            <w:pPr>
              <w:pStyle w:val="20"/>
              <w:spacing w:before="79" w:line="301"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台</w:t>
            </w:r>
          </w:p>
        </w:tc>
        <w:tc>
          <w:tcPr>
            <w:tcW w:w="2191" w:type="dxa"/>
          </w:tcPr>
          <w:p w14:paraId="38D8901B">
            <w:pPr>
              <w:pStyle w:val="20"/>
              <w:spacing w:before="95"/>
              <w:ind w:left="-12" w:leftChars="-5" w:right="55" w:rightChars="23"/>
              <w:rPr>
                <w:rFonts w:ascii="Times New Roman" w:hAnsi="Times New Roman" w:eastAsia="仿宋" w:cs="Times New Roman"/>
                <w:sz w:val="24"/>
              </w:rPr>
            </w:pPr>
            <w:r>
              <w:rPr>
                <w:rFonts w:ascii="Times New Roman" w:hAnsi="Times New Roman" w:eastAsia="仿宋" w:cs="Times New Roman"/>
                <w:sz w:val="24"/>
              </w:rPr>
              <w:t>15</w:t>
            </w:r>
          </w:p>
        </w:tc>
      </w:tr>
      <w:tr w14:paraId="06AB8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121" w:type="dxa"/>
          </w:tcPr>
          <w:p w14:paraId="63C01415">
            <w:pPr>
              <w:pStyle w:val="20"/>
              <w:spacing w:before="79" w:line="299" w:lineRule="exact"/>
              <w:rPr>
                <w:rFonts w:ascii="Times New Roman" w:hAnsi="Times New Roman" w:eastAsia="仿宋" w:cs="Times New Roman"/>
                <w:sz w:val="24"/>
                <w:lang w:eastAsia="zh-CN"/>
              </w:rPr>
            </w:pPr>
            <w:r>
              <w:rPr>
                <w:rFonts w:ascii="Times New Roman" w:hAnsi="Times New Roman" w:eastAsia="仿宋" w:cs="Times New Roman"/>
                <w:sz w:val="24"/>
              </w:rPr>
              <w:t>二号工具</w:t>
            </w:r>
            <w:r>
              <w:rPr>
                <w:rFonts w:ascii="Times New Roman" w:hAnsi="Times New Roman" w:eastAsia="仿宋" w:cs="Times New Roman"/>
                <w:sz w:val="24"/>
                <w:lang w:eastAsia="zh-CN"/>
              </w:rPr>
              <w:t>（扑火把）</w:t>
            </w:r>
          </w:p>
        </w:tc>
        <w:tc>
          <w:tcPr>
            <w:tcW w:w="2324" w:type="dxa"/>
          </w:tcPr>
          <w:p w14:paraId="5ACF5633">
            <w:pPr>
              <w:pStyle w:val="20"/>
              <w:spacing w:before="79" w:line="299"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把</w:t>
            </w:r>
          </w:p>
        </w:tc>
        <w:tc>
          <w:tcPr>
            <w:tcW w:w="2191" w:type="dxa"/>
          </w:tcPr>
          <w:p w14:paraId="5F2AC3EF">
            <w:pPr>
              <w:pStyle w:val="20"/>
              <w:spacing w:before="95"/>
              <w:ind w:left="-12" w:leftChars="-5" w:right="55" w:rightChars="23"/>
              <w:rPr>
                <w:rFonts w:ascii="Times New Roman" w:hAnsi="Times New Roman" w:eastAsia="仿宋" w:cs="Times New Roman"/>
                <w:sz w:val="24"/>
              </w:rPr>
            </w:pPr>
            <w:r>
              <w:rPr>
                <w:rFonts w:ascii="Times New Roman" w:hAnsi="Times New Roman" w:eastAsia="仿宋" w:cs="Times New Roman"/>
                <w:sz w:val="24"/>
              </w:rPr>
              <w:t>100</w:t>
            </w:r>
          </w:p>
        </w:tc>
      </w:tr>
      <w:tr w14:paraId="5080A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121" w:type="dxa"/>
          </w:tcPr>
          <w:p w14:paraId="7D5D9FA2">
            <w:pPr>
              <w:pStyle w:val="20"/>
              <w:spacing w:before="81" w:line="299" w:lineRule="exact"/>
              <w:rPr>
                <w:rFonts w:ascii="Times New Roman" w:hAnsi="Times New Roman" w:eastAsia="仿宋" w:cs="Times New Roman"/>
                <w:sz w:val="24"/>
              </w:rPr>
            </w:pPr>
            <w:r>
              <w:rPr>
                <w:rFonts w:ascii="Times New Roman" w:hAnsi="Times New Roman" w:eastAsia="仿宋" w:cs="Times New Roman"/>
                <w:sz w:val="24"/>
              </w:rPr>
              <w:t>油锯</w:t>
            </w:r>
          </w:p>
        </w:tc>
        <w:tc>
          <w:tcPr>
            <w:tcW w:w="2324" w:type="dxa"/>
          </w:tcPr>
          <w:p w14:paraId="0BC1FDEB">
            <w:pPr>
              <w:pStyle w:val="20"/>
              <w:spacing w:before="81" w:line="299"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台</w:t>
            </w:r>
          </w:p>
        </w:tc>
        <w:tc>
          <w:tcPr>
            <w:tcW w:w="2191" w:type="dxa"/>
          </w:tcPr>
          <w:p w14:paraId="2C36E1C9">
            <w:pPr>
              <w:pStyle w:val="20"/>
              <w:spacing w:before="97"/>
              <w:ind w:left="-12" w:leftChars="-5" w:right="55" w:rightChars="23"/>
              <w:rPr>
                <w:rFonts w:ascii="Times New Roman" w:hAnsi="Times New Roman" w:eastAsia="仿宋" w:cs="Times New Roman"/>
                <w:sz w:val="24"/>
              </w:rPr>
            </w:pPr>
            <w:r>
              <w:rPr>
                <w:rFonts w:ascii="Times New Roman" w:hAnsi="Times New Roman" w:eastAsia="仿宋" w:cs="Times New Roman"/>
                <w:sz w:val="24"/>
              </w:rPr>
              <w:t>5</w:t>
            </w:r>
          </w:p>
        </w:tc>
      </w:tr>
      <w:tr w14:paraId="4081C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121" w:type="dxa"/>
          </w:tcPr>
          <w:p w14:paraId="725806EA">
            <w:pPr>
              <w:pStyle w:val="20"/>
              <w:spacing w:before="79" w:line="301" w:lineRule="exact"/>
              <w:rPr>
                <w:rFonts w:ascii="Times New Roman" w:hAnsi="Times New Roman" w:eastAsia="仿宋" w:cs="Times New Roman"/>
                <w:sz w:val="24"/>
              </w:rPr>
            </w:pPr>
            <w:r>
              <w:rPr>
                <w:rFonts w:ascii="Times New Roman" w:hAnsi="Times New Roman" w:eastAsia="仿宋" w:cs="Times New Roman"/>
                <w:sz w:val="24"/>
              </w:rPr>
              <w:t>割灌机</w:t>
            </w:r>
          </w:p>
        </w:tc>
        <w:tc>
          <w:tcPr>
            <w:tcW w:w="2324" w:type="dxa"/>
          </w:tcPr>
          <w:p w14:paraId="360E2C8E">
            <w:pPr>
              <w:pStyle w:val="20"/>
              <w:spacing w:before="79" w:line="301"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台</w:t>
            </w:r>
          </w:p>
        </w:tc>
        <w:tc>
          <w:tcPr>
            <w:tcW w:w="2191" w:type="dxa"/>
          </w:tcPr>
          <w:p w14:paraId="58D00CA4">
            <w:pPr>
              <w:pStyle w:val="20"/>
              <w:spacing w:before="95"/>
              <w:ind w:left="-12" w:leftChars="-5" w:right="55" w:rightChars="23"/>
              <w:rPr>
                <w:rFonts w:ascii="Times New Roman" w:hAnsi="Times New Roman" w:eastAsia="仿宋" w:cs="Times New Roman"/>
                <w:sz w:val="24"/>
              </w:rPr>
            </w:pPr>
            <w:r>
              <w:rPr>
                <w:rFonts w:ascii="Times New Roman" w:hAnsi="Times New Roman" w:eastAsia="仿宋" w:cs="Times New Roman"/>
                <w:sz w:val="24"/>
              </w:rPr>
              <w:t>2</w:t>
            </w:r>
          </w:p>
        </w:tc>
      </w:tr>
      <w:tr w14:paraId="3F3EB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121" w:type="dxa"/>
          </w:tcPr>
          <w:p w14:paraId="4EAB78F2">
            <w:pPr>
              <w:pStyle w:val="20"/>
              <w:spacing w:before="79" w:line="301" w:lineRule="exact"/>
              <w:rPr>
                <w:rFonts w:ascii="Times New Roman" w:hAnsi="Times New Roman" w:eastAsia="仿宋" w:cs="Times New Roman"/>
                <w:sz w:val="24"/>
              </w:rPr>
            </w:pPr>
            <w:r>
              <w:rPr>
                <w:rFonts w:ascii="Times New Roman" w:hAnsi="Times New Roman" w:eastAsia="仿宋" w:cs="Times New Roman"/>
                <w:sz w:val="24"/>
              </w:rPr>
              <w:t>灭火水枪</w:t>
            </w:r>
          </w:p>
        </w:tc>
        <w:tc>
          <w:tcPr>
            <w:tcW w:w="2324" w:type="dxa"/>
          </w:tcPr>
          <w:p w14:paraId="234BC950">
            <w:pPr>
              <w:pStyle w:val="20"/>
              <w:spacing w:before="79" w:line="301"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个</w:t>
            </w:r>
          </w:p>
        </w:tc>
        <w:tc>
          <w:tcPr>
            <w:tcW w:w="2191" w:type="dxa"/>
          </w:tcPr>
          <w:p w14:paraId="2D76BD08">
            <w:pPr>
              <w:pStyle w:val="20"/>
              <w:spacing w:before="95"/>
              <w:ind w:left="-12" w:leftChars="-5" w:right="55" w:rightChars="23"/>
              <w:rPr>
                <w:rFonts w:ascii="Times New Roman" w:hAnsi="Times New Roman" w:eastAsia="仿宋" w:cs="Times New Roman"/>
                <w:sz w:val="24"/>
              </w:rPr>
            </w:pPr>
            <w:r>
              <w:rPr>
                <w:rFonts w:ascii="Times New Roman" w:hAnsi="Times New Roman" w:eastAsia="仿宋" w:cs="Times New Roman"/>
                <w:sz w:val="24"/>
              </w:rPr>
              <w:t>20</w:t>
            </w:r>
          </w:p>
        </w:tc>
      </w:tr>
      <w:tr w14:paraId="57518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121" w:type="dxa"/>
          </w:tcPr>
          <w:p w14:paraId="6387554A">
            <w:pPr>
              <w:pStyle w:val="20"/>
              <w:spacing w:before="79" w:line="301" w:lineRule="exact"/>
              <w:rPr>
                <w:rFonts w:ascii="Times New Roman" w:hAnsi="Times New Roman" w:eastAsia="仿宋" w:cs="Times New Roman"/>
                <w:sz w:val="24"/>
              </w:rPr>
            </w:pPr>
            <w:r>
              <w:rPr>
                <w:rFonts w:ascii="Times New Roman" w:hAnsi="Times New Roman" w:eastAsia="仿宋" w:cs="Times New Roman"/>
                <w:sz w:val="24"/>
              </w:rPr>
              <w:t>移动水泵</w:t>
            </w:r>
          </w:p>
        </w:tc>
        <w:tc>
          <w:tcPr>
            <w:tcW w:w="2324" w:type="dxa"/>
          </w:tcPr>
          <w:p w14:paraId="59DFEB92">
            <w:pPr>
              <w:pStyle w:val="20"/>
              <w:spacing w:before="79" w:line="301"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台</w:t>
            </w:r>
          </w:p>
        </w:tc>
        <w:tc>
          <w:tcPr>
            <w:tcW w:w="2191" w:type="dxa"/>
          </w:tcPr>
          <w:p w14:paraId="7E5D2B42">
            <w:pPr>
              <w:pStyle w:val="20"/>
              <w:spacing w:before="95"/>
              <w:ind w:left="-12" w:leftChars="-5" w:right="55" w:rightChars="23"/>
              <w:rPr>
                <w:rFonts w:ascii="Times New Roman" w:hAnsi="Times New Roman" w:eastAsia="仿宋" w:cs="Times New Roman"/>
                <w:sz w:val="24"/>
              </w:rPr>
            </w:pPr>
            <w:r>
              <w:rPr>
                <w:rFonts w:ascii="Times New Roman" w:hAnsi="Times New Roman" w:eastAsia="仿宋" w:cs="Times New Roman"/>
                <w:sz w:val="24"/>
              </w:rPr>
              <w:t>2</w:t>
            </w:r>
          </w:p>
        </w:tc>
      </w:tr>
      <w:tr w14:paraId="13C72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121" w:type="dxa"/>
          </w:tcPr>
          <w:p w14:paraId="6CB7F251">
            <w:pPr>
              <w:pStyle w:val="20"/>
              <w:spacing w:before="79" w:line="301" w:lineRule="exact"/>
              <w:rPr>
                <w:rFonts w:ascii="Times New Roman" w:hAnsi="Times New Roman" w:eastAsia="仿宋" w:cs="Times New Roman"/>
                <w:sz w:val="24"/>
              </w:rPr>
            </w:pPr>
            <w:r>
              <w:rPr>
                <w:rFonts w:ascii="Times New Roman" w:hAnsi="Times New Roman" w:eastAsia="仿宋" w:cs="Times New Roman"/>
                <w:sz w:val="24"/>
              </w:rPr>
              <w:t>水带</w:t>
            </w:r>
          </w:p>
        </w:tc>
        <w:tc>
          <w:tcPr>
            <w:tcW w:w="2324" w:type="dxa"/>
          </w:tcPr>
          <w:p w14:paraId="67D7F3C7">
            <w:pPr>
              <w:pStyle w:val="20"/>
              <w:spacing w:before="79" w:line="301"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米</w:t>
            </w:r>
          </w:p>
        </w:tc>
        <w:tc>
          <w:tcPr>
            <w:tcW w:w="2191" w:type="dxa"/>
          </w:tcPr>
          <w:p w14:paraId="62AFF7ED">
            <w:pPr>
              <w:pStyle w:val="20"/>
              <w:spacing w:before="95"/>
              <w:ind w:left="-12" w:leftChars="-5" w:right="55" w:rightChars="23"/>
              <w:rPr>
                <w:rFonts w:ascii="Times New Roman" w:hAnsi="Times New Roman" w:eastAsia="仿宋" w:cs="Times New Roman"/>
                <w:sz w:val="24"/>
              </w:rPr>
            </w:pPr>
            <w:r>
              <w:rPr>
                <w:rFonts w:ascii="Times New Roman" w:hAnsi="Times New Roman" w:eastAsia="仿宋" w:cs="Times New Roman"/>
                <w:sz w:val="24"/>
              </w:rPr>
              <w:t>300</w:t>
            </w:r>
          </w:p>
        </w:tc>
      </w:tr>
      <w:tr w14:paraId="6D79B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121" w:type="dxa"/>
          </w:tcPr>
          <w:p w14:paraId="5A730592">
            <w:pPr>
              <w:pStyle w:val="20"/>
              <w:spacing w:before="79" w:line="299" w:lineRule="exact"/>
              <w:rPr>
                <w:rFonts w:ascii="Times New Roman" w:hAnsi="Times New Roman" w:eastAsia="仿宋" w:cs="Times New Roman"/>
                <w:sz w:val="24"/>
              </w:rPr>
            </w:pPr>
            <w:r>
              <w:rPr>
                <w:rFonts w:ascii="Times New Roman" w:hAnsi="Times New Roman" w:eastAsia="仿宋" w:cs="Times New Roman"/>
                <w:sz w:val="24"/>
              </w:rPr>
              <w:t>长把砍刀</w:t>
            </w:r>
          </w:p>
        </w:tc>
        <w:tc>
          <w:tcPr>
            <w:tcW w:w="2324" w:type="dxa"/>
          </w:tcPr>
          <w:p w14:paraId="09A9983F">
            <w:pPr>
              <w:pStyle w:val="20"/>
              <w:spacing w:before="79" w:line="299"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把</w:t>
            </w:r>
          </w:p>
        </w:tc>
        <w:tc>
          <w:tcPr>
            <w:tcW w:w="2191" w:type="dxa"/>
          </w:tcPr>
          <w:p w14:paraId="4A425312">
            <w:pPr>
              <w:pStyle w:val="20"/>
              <w:spacing w:before="95"/>
              <w:ind w:left="-12" w:leftChars="-5" w:right="55" w:rightChars="23"/>
              <w:rPr>
                <w:rFonts w:ascii="Times New Roman" w:hAnsi="Times New Roman" w:eastAsia="仿宋" w:cs="Times New Roman"/>
                <w:sz w:val="24"/>
              </w:rPr>
            </w:pPr>
            <w:r>
              <w:rPr>
                <w:rFonts w:ascii="Times New Roman" w:hAnsi="Times New Roman" w:eastAsia="仿宋" w:cs="Times New Roman"/>
                <w:sz w:val="24"/>
              </w:rPr>
              <w:t>30</w:t>
            </w:r>
          </w:p>
        </w:tc>
      </w:tr>
      <w:tr w14:paraId="1996A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121" w:type="dxa"/>
          </w:tcPr>
          <w:p w14:paraId="72677073">
            <w:pPr>
              <w:pStyle w:val="20"/>
              <w:spacing w:before="81" w:line="299" w:lineRule="exact"/>
              <w:rPr>
                <w:rFonts w:ascii="Times New Roman" w:hAnsi="Times New Roman" w:eastAsia="仿宋" w:cs="Times New Roman"/>
                <w:sz w:val="24"/>
              </w:rPr>
            </w:pPr>
            <w:r>
              <w:rPr>
                <w:rFonts w:ascii="Times New Roman" w:hAnsi="Times New Roman" w:eastAsia="仿宋" w:cs="Times New Roman"/>
                <w:sz w:val="24"/>
              </w:rPr>
              <w:t>铁锹</w:t>
            </w:r>
          </w:p>
        </w:tc>
        <w:tc>
          <w:tcPr>
            <w:tcW w:w="2324" w:type="dxa"/>
          </w:tcPr>
          <w:p w14:paraId="0551D85A">
            <w:pPr>
              <w:pStyle w:val="20"/>
              <w:spacing w:before="81" w:line="299"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把</w:t>
            </w:r>
          </w:p>
        </w:tc>
        <w:tc>
          <w:tcPr>
            <w:tcW w:w="2191" w:type="dxa"/>
          </w:tcPr>
          <w:p w14:paraId="2FE5AFD1">
            <w:pPr>
              <w:pStyle w:val="20"/>
              <w:spacing w:before="97"/>
              <w:ind w:left="-12" w:leftChars="-5" w:right="55" w:rightChars="23"/>
              <w:rPr>
                <w:rFonts w:ascii="Times New Roman" w:hAnsi="Times New Roman" w:eastAsia="仿宋" w:cs="Times New Roman"/>
                <w:sz w:val="24"/>
              </w:rPr>
            </w:pPr>
            <w:r>
              <w:rPr>
                <w:rFonts w:ascii="Times New Roman" w:hAnsi="Times New Roman" w:eastAsia="仿宋" w:cs="Times New Roman"/>
                <w:sz w:val="24"/>
              </w:rPr>
              <w:t>50</w:t>
            </w:r>
          </w:p>
        </w:tc>
      </w:tr>
      <w:tr w14:paraId="2F1F9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121" w:type="dxa"/>
          </w:tcPr>
          <w:p w14:paraId="43304445">
            <w:pPr>
              <w:pStyle w:val="20"/>
              <w:spacing w:before="79" w:line="301" w:lineRule="exact"/>
              <w:rPr>
                <w:rFonts w:ascii="Times New Roman" w:hAnsi="Times New Roman" w:eastAsia="仿宋" w:cs="Times New Roman"/>
                <w:sz w:val="24"/>
              </w:rPr>
            </w:pPr>
            <w:r>
              <w:rPr>
                <w:rFonts w:ascii="Times New Roman" w:hAnsi="Times New Roman" w:eastAsia="仿宋" w:cs="Times New Roman"/>
                <w:sz w:val="24"/>
              </w:rPr>
              <w:t>应急灯</w:t>
            </w:r>
          </w:p>
        </w:tc>
        <w:tc>
          <w:tcPr>
            <w:tcW w:w="2324" w:type="dxa"/>
          </w:tcPr>
          <w:p w14:paraId="2DB7D925">
            <w:pPr>
              <w:pStyle w:val="20"/>
              <w:spacing w:before="79" w:line="301"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个</w:t>
            </w:r>
          </w:p>
        </w:tc>
        <w:tc>
          <w:tcPr>
            <w:tcW w:w="2191" w:type="dxa"/>
          </w:tcPr>
          <w:p w14:paraId="01121E43">
            <w:pPr>
              <w:pStyle w:val="20"/>
              <w:spacing w:before="95"/>
              <w:ind w:left="-12" w:leftChars="-5" w:right="55" w:rightChars="23"/>
              <w:rPr>
                <w:rFonts w:ascii="Times New Roman" w:hAnsi="Times New Roman" w:eastAsia="仿宋" w:cs="Times New Roman"/>
                <w:sz w:val="24"/>
              </w:rPr>
            </w:pPr>
            <w:r>
              <w:rPr>
                <w:rFonts w:ascii="Times New Roman" w:hAnsi="Times New Roman" w:eastAsia="仿宋" w:cs="Times New Roman"/>
                <w:sz w:val="24"/>
              </w:rPr>
              <w:t>5</w:t>
            </w:r>
          </w:p>
        </w:tc>
      </w:tr>
      <w:tr w14:paraId="7CCCF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121" w:type="dxa"/>
          </w:tcPr>
          <w:p w14:paraId="6B04C44C">
            <w:pPr>
              <w:pStyle w:val="20"/>
              <w:spacing w:before="79" w:line="301" w:lineRule="exact"/>
              <w:rPr>
                <w:rFonts w:ascii="Times New Roman" w:hAnsi="Times New Roman" w:eastAsia="仿宋" w:cs="Times New Roman"/>
                <w:sz w:val="24"/>
              </w:rPr>
            </w:pPr>
            <w:r>
              <w:rPr>
                <w:rFonts w:ascii="Times New Roman" w:hAnsi="Times New Roman" w:eastAsia="仿宋" w:cs="Times New Roman"/>
                <w:sz w:val="24"/>
              </w:rPr>
              <w:t>扑火服套装</w:t>
            </w:r>
          </w:p>
        </w:tc>
        <w:tc>
          <w:tcPr>
            <w:tcW w:w="2324" w:type="dxa"/>
          </w:tcPr>
          <w:p w14:paraId="30EB7EAD">
            <w:pPr>
              <w:pStyle w:val="20"/>
              <w:spacing w:before="79" w:line="301" w:lineRule="exact"/>
              <w:ind w:left="-7" w:leftChars="-3" w:right="12" w:rightChars="5"/>
              <w:rPr>
                <w:rFonts w:ascii="Times New Roman" w:hAnsi="Times New Roman" w:eastAsia="仿宋" w:cs="Times New Roman"/>
                <w:sz w:val="24"/>
              </w:rPr>
            </w:pPr>
            <w:r>
              <w:rPr>
                <w:rFonts w:ascii="Times New Roman" w:hAnsi="Times New Roman" w:eastAsia="仿宋" w:cs="Times New Roman"/>
                <w:sz w:val="24"/>
              </w:rPr>
              <w:t>套</w:t>
            </w:r>
          </w:p>
        </w:tc>
        <w:tc>
          <w:tcPr>
            <w:tcW w:w="2191" w:type="dxa"/>
          </w:tcPr>
          <w:p w14:paraId="556773A9">
            <w:pPr>
              <w:pStyle w:val="20"/>
              <w:spacing w:before="95"/>
              <w:ind w:left="-12" w:leftChars="-5" w:right="55" w:rightChars="23"/>
              <w:rPr>
                <w:rFonts w:ascii="Times New Roman" w:hAnsi="Times New Roman" w:eastAsia="仿宋" w:cs="Times New Roman"/>
                <w:sz w:val="24"/>
              </w:rPr>
            </w:pPr>
            <w:r>
              <w:rPr>
                <w:rFonts w:ascii="Times New Roman" w:hAnsi="Times New Roman" w:eastAsia="仿宋" w:cs="Times New Roman"/>
                <w:sz w:val="24"/>
              </w:rPr>
              <w:t>80</w:t>
            </w:r>
          </w:p>
        </w:tc>
      </w:tr>
    </w:tbl>
    <w:p w14:paraId="5E71CB94">
      <w:pPr>
        <w:pStyle w:val="4"/>
        <w:spacing w:before="163" w:beforeLines="50" w:line="276" w:lineRule="auto"/>
        <w:ind w:left="617" w:leftChars="257"/>
        <w:rPr>
          <w:rFonts w:ascii="Times New Roman" w:hAnsi="Times New Roman" w:eastAsia="仿宋" w:cs="Times New Roman"/>
          <w:sz w:val="30"/>
          <w:szCs w:val="30"/>
          <w:lang w:eastAsia="zh-CN"/>
        </w:rPr>
      </w:pPr>
      <w:r>
        <w:rPr>
          <w:rFonts w:ascii="Times New Roman" w:hAnsi="Times New Roman" w:eastAsia="仿宋" w:cs="Times New Roman"/>
          <w:sz w:val="30"/>
          <w:szCs w:val="30"/>
          <w:lang w:eastAsia="zh-CN"/>
        </w:rPr>
        <w:t>2.林业执法队伍装备建设</w:t>
      </w:r>
      <w:bookmarkEnd w:id="157"/>
    </w:p>
    <w:p w14:paraId="4E9BD763">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规划期内对林业执法队伍进行规范化建设，完善执法场所，改善工作条件。鉴于坡头区自然资源局现有执法队伍和执法场所基本能满足当前需要，本次对林业执法队伍装备暂不作规划。</w:t>
      </w:r>
    </w:p>
    <w:p w14:paraId="42059315">
      <w:pPr>
        <w:pStyle w:val="14"/>
        <w:spacing w:after="326" w:afterLines="100"/>
        <w:ind w:firstLine="0" w:firstLineChars="0"/>
        <w:jc w:val="center"/>
        <w:outlineLvl w:val="0"/>
        <w:rPr>
          <w:rFonts w:eastAsia="黑体"/>
          <w:b/>
          <w:bCs/>
          <w:kern w:val="0"/>
          <w:sz w:val="44"/>
          <w:szCs w:val="44"/>
          <w:lang w:bidi="en-US"/>
        </w:rPr>
      </w:pPr>
      <w:bookmarkStart w:id="158" w:name="_Toc7345"/>
      <w:r>
        <w:rPr>
          <w:rFonts w:eastAsia="黑体"/>
          <w:b/>
          <w:bCs/>
          <w:kern w:val="0"/>
          <w:sz w:val="44"/>
          <w:szCs w:val="44"/>
          <w:lang w:bidi="en-US"/>
        </w:rPr>
        <w:t>第六章  投资估算与资金筹措</w:t>
      </w:r>
      <w:bookmarkEnd w:id="158"/>
    </w:p>
    <w:p w14:paraId="6AE8620B">
      <w:pPr>
        <w:pStyle w:val="14"/>
        <w:spacing w:before="0" w:beforeAutospacing="0" w:after="163" w:afterLines="50"/>
        <w:ind w:firstLine="0" w:firstLineChars="0"/>
        <w:outlineLvl w:val="1"/>
        <w:rPr>
          <w:rFonts w:eastAsia="黑体"/>
          <w:b/>
          <w:bCs/>
          <w:spacing w:val="-3"/>
          <w:kern w:val="0"/>
          <w:sz w:val="36"/>
          <w:szCs w:val="36"/>
        </w:rPr>
      </w:pPr>
      <w:bookmarkStart w:id="159" w:name="_Toc30556"/>
      <w:bookmarkStart w:id="160" w:name="_Toc32327594"/>
      <w:r>
        <w:rPr>
          <w:rFonts w:eastAsia="黑体"/>
          <w:b/>
          <w:bCs/>
          <w:spacing w:val="-3"/>
          <w:kern w:val="0"/>
          <w:sz w:val="36"/>
          <w:szCs w:val="36"/>
        </w:rPr>
        <w:t>6.1 投资估算范围</w:t>
      </w:r>
      <w:bookmarkEnd w:id="159"/>
      <w:bookmarkEnd w:id="160"/>
    </w:p>
    <w:p w14:paraId="700642E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本规划投资估算范围包括预防体系、扑救体系和保障体系三个方面。具体包括森林火险预警系统、林火阻隔系统、瞭望监测系统、森林防火宣传教育系统、通信系统、防火信息管理与指挥系统、森林防火队伍建设和物资储备库建设等重点项目。</w:t>
      </w:r>
    </w:p>
    <w:p w14:paraId="3B41319E">
      <w:pPr>
        <w:pStyle w:val="14"/>
        <w:spacing w:before="0" w:beforeAutospacing="0" w:after="163" w:afterLines="50"/>
        <w:ind w:firstLine="0" w:firstLineChars="0"/>
        <w:outlineLvl w:val="1"/>
        <w:rPr>
          <w:rFonts w:eastAsia="黑体"/>
          <w:b/>
          <w:bCs/>
          <w:spacing w:val="-3"/>
          <w:kern w:val="0"/>
          <w:sz w:val="36"/>
          <w:szCs w:val="36"/>
        </w:rPr>
      </w:pPr>
      <w:bookmarkStart w:id="161" w:name="_bookmark41"/>
      <w:bookmarkEnd w:id="161"/>
      <w:bookmarkStart w:id="162" w:name="_Toc24872"/>
      <w:bookmarkStart w:id="163" w:name="_Toc32327595"/>
      <w:r>
        <w:rPr>
          <w:rFonts w:eastAsia="黑体"/>
          <w:b/>
          <w:bCs/>
          <w:spacing w:val="-3"/>
          <w:kern w:val="0"/>
          <w:sz w:val="36"/>
          <w:szCs w:val="36"/>
        </w:rPr>
        <w:t>6.2 投资估算编制说明</w:t>
      </w:r>
      <w:bookmarkEnd w:id="162"/>
      <w:bookmarkEnd w:id="163"/>
    </w:p>
    <w:p w14:paraId="4F195FED">
      <w:pPr>
        <w:pStyle w:val="14"/>
        <w:spacing w:before="0" w:beforeAutospacing="0"/>
        <w:ind w:firstLine="0" w:firstLineChars="0"/>
        <w:rPr>
          <w:rFonts w:eastAsia="仿宋"/>
          <w:b/>
          <w:bCs/>
          <w:spacing w:val="-3"/>
          <w:kern w:val="0"/>
          <w:sz w:val="30"/>
          <w:szCs w:val="30"/>
        </w:rPr>
      </w:pPr>
      <w:bookmarkStart w:id="164" w:name="_bookmark42"/>
      <w:bookmarkEnd w:id="164"/>
      <w:bookmarkStart w:id="165" w:name="_Toc32327596"/>
      <w:r>
        <w:rPr>
          <w:rFonts w:eastAsia="仿宋"/>
          <w:b/>
          <w:bCs/>
          <w:spacing w:val="-3"/>
          <w:kern w:val="0"/>
          <w:sz w:val="30"/>
          <w:szCs w:val="30"/>
        </w:rPr>
        <w:t>6.2.1 投资估算原则</w:t>
      </w:r>
      <w:bookmarkEnd w:id="165"/>
    </w:p>
    <w:p w14:paraId="1B81E5A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1.坚持实事求是、科学安排；</w:t>
      </w:r>
    </w:p>
    <w:p w14:paraId="615440B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2.坚持统筹兼顾、保证重点、注重效益、分项核算；</w:t>
      </w:r>
    </w:p>
    <w:p w14:paraId="7843686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3.坚持因地制宜、量力而行、优先解决突出问题；</w:t>
      </w:r>
    </w:p>
    <w:p w14:paraId="4D09DD10">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4.坚持多渠道筹集资金。</w:t>
      </w:r>
    </w:p>
    <w:p w14:paraId="0E7282F6">
      <w:pPr>
        <w:pStyle w:val="14"/>
        <w:spacing w:before="0" w:beforeAutospacing="0"/>
        <w:ind w:firstLine="0" w:firstLineChars="0"/>
        <w:rPr>
          <w:rFonts w:eastAsia="仿宋"/>
          <w:b/>
          <w:bCs/>
          <w:spacing w:val="-3"/>
          <w:kern w:val="0"/>
          <w:sz w:val="30"/>
          <w:szCs w:val="30"/>
        </w:rPr>
      </w:pPr>
      <w:bookmarkStart w:id="166" w:name="_bookmark43"/>
      <w:bookmarkEnd w:id="166"/>
      <w:bookmarkStart w:id="167" w:name="_Toc32327597"/>
      <w:r>
        <w:rPr>
          <w:rFonts w:eastAsia="仿宋"/>
          <w:b/>
          <w:bCs/>
          <w:spacing w:val="-3"/>
          <w:kern w:val="0"/>
          <w:sz w:val="30"/>
          <w:szCs w:val="30"/>
        </w:rPr>
        <w:t>6.2.2 投资估算依据</w:t>
      </w:r>
      <w:bookmarkEnd w:id="167"/>
    </w:p>
    <w:p w14:paraId="5A16CA2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1.《森林防火工程技术标准》（LYJ127-1991）；</w:t>
      </w:r>
    </w:p>
    <w:p w14:paraId="3756B34E">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2.《森林重点火险区综合治理工程项目建设标准（试行）》（林计发〔2004〕16号）；</w:t>
      </w:r>
    </w:p>
    <w:p w14:paraId="14298F74">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3.《关于进一步加强防火阻隔带工程建设的决定》（2000年）；</w:t>
      </w:r>
    </w:p>
    <w:p w14:paraId="19711FF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4.《林业建设工程概预算编制方法》（2002年）；</w:t>
      </w:r>
    </w:p>
    <w:p w14:paraId="23E53EB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5.《广东省营造林工程定额与造价》（DB44/T773-2010）；</w:t>
      </w:r>
    </w:p>
    <w:p w14:paraId="2CA404D1">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6.《广东省建筑与装饰工程综合定额》（2010年）；</w:t>
      </w:r>
    </w:p>
    <w:p w14:paraId="2B5995F3">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7.《基本建设财务管理规定》（财建〔2002〕394号）；</w:t>
      </w:r>
    </w:p>
    <w:p w14:paraId="26DA64D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8.《建设工程监理与相关服务收费管理规定》（发改价格〔2007〕670号）；</w:t>
      </w:r>
    </w:p>
    <w:p w14:paraId="235A821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9.坡头区森林防火相关部门提供的资料；</w:t>
      </w:r>
    </w:p>
    <w:p w14:paraId="623D6FD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10.其它有关工程建设规程、规范、技术标准与政策性法规等；</w:t>
      </w:r>
    </w:p>
    <w:p w14:paraId="69F9645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11.外业调查所采集的基本数据和其它森林防火相关标准及资料；</w:t>
      </w:r>
    </w:p>
    <w:p w14:paraId="1F8C90B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12.规划建设各项内容投资估算经济指标（详见表6-1）。</w:t>
      </w:r>
    </w:p>
    <w:p w14:paraId="6E988E26">
      <w:pPr>
        <w:tabs>
          <w:tab w:val="left" w:pos="993"/>
        </w:tabs>
        <w:spacing w:line="484" w:lineRule="exact"/>
        <w:jc w:val="center"/>
        <w:rPr>
          <w:rFonts w:ascii="Times New Roman" w:hAnsi="Times New Roman" w:eastAsia="Microsoft JhengHei" w:cs="Times New Roman"/>
          <w:b/>
          <w:sz w:val="28"/>
        </w:rPr>
      </w:pPr>
      <w:r>
        <w:rPr>
          <w:rFonts w:ascii="Times New Roman" w:hAnsi="Times New Roman" w:eastAsia="黑体" w:cs="Times New Roman"/>
          <w:bCs/>
          <w:sz w:val="28"/>
        </w:rPr>
        <w:t>表6-1  规划建设内容经济指标表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129"/>
        <w:gridCol w:w="1199"/>
        <w:gridCol w:w="2085"/>
        <w:gridCol w:w="749"/>
        <w:gridCol w:w="804"/>
        <w:gridCol w:w="2083"/>
      </w:tblGrid>
      <w:tr w14:paraId="4F4B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75" w:type="pct"/>
            <w:vMerge w:val="restart"/>
            <w:shd w:val="clear" w:color="auto" w:fill="BEBEBE" w:themeFill="background1" w:themeFillShade="BF"/>
            <w:vAlign w:val="center"/>
          </w:tcPr>
          <w:p w14:paraId="6D92478E">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序号</w:t>
            </w:r>
          </w:p>
        </w:tc>
        <w:tc>
          <w:tcPr>
            <w:tcW w:w="663" w:type="pct"/>
            <w:vMerge w:val="restart"/>
            <w:shd w:val="clear" w:color="auto" w:fill="BEBEBE" w:themeFill="background1" w:themeFillShade="BF"/>
            <w:noWrap/>
            <w:vAlign w:val="center"/>
          </w:tcPr>
          <w:p w14:paraId="1FD00740">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建设内容</w:t>
            </w:r>
          </w:p>
        </w:tc>
        <w:tc>
          <w:tcPr>
            <w:tcW w:w="704" w:type="pct"/>
            <w:vMerge w:val="restart"/>
            <w:shd w:val="clear" w:color="auto" w:fill="BEBEBE" w:themeFill="background1" w:themeFillShade="BF"/>
            <w:vAlign w:val="center"/>
          </w:tcPr>
          <w:p w14:paraId="0AB2F50D">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建设系统</w:t>
            </w:r>
          </w:p>
        </w:tc>
        <w:tc>
          <w:tcPr>
            <w:tcW w:w="1224" w:type="pct"/>
            <w:vMerge w:val="restart"/>
            <w:shd w:val="clear" w:color="auto" w:fill="BEBEBE" w:themeFill="background1" w:themeFillShade="BF"/>
            <w:vAlign w:val="center"/>
          </w:tcPr>
          <w:p w14:paraId="0E6F9C30">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项目</w:t>
            </w:r>
          </w:p>
        </w:tc>
        <w:tc>
          <w:tcPr>
            <w:tcW w:w="440" w:type="pct"/>
            <w:vMerge w:val="restart"/>
            <w:shd w:val="clear" w:color="auto" w:fill="BEBEBE" w:themeFill="background1" w:themeFillShade="BF"/>
            <w:vAlign w:val="center"/>
          </w:tcPr>
          <w:p w14:paraId="6AC79435">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单位</w:t>
            </w:r>
          </w:p>
        </w:tc>
        <w:tc>
          <w:tcPr>
            <w:tcW w:w="472" w:type="pct"/>
            <w:shd w:val="clear" w:color="auto" w:fill="BEBEBE" w:themeFill="background1" w:themeFillShade="BF"/>
            <w:vAlign w:val="center"/>
          </w:tcPr>
          <w:p w14:paraId="058DACFE">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单价</w:t>
            </w:r>
          </w:p>
        </w:tc>
        <w:tc>
          <w:tcPr>
            <w:tcW w:w="1222" w:type="pct"/>
            <w:vMerge w:val="restart"/>
            <w:shd w:val="clear" w:color="auto" w:fill="BEBEBE" w:themeFill="background1" w:themeFillShade="BF"/>
            <w:vAlign w:val="center"/>
          </w:tcPr>
          <w:p w14:paraId="273249F1">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备注</w:t>
            </w:r>
          </w:p>
        </w:tc>
      </w:tr>
      <w:tr w14:paraId="0186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75" w:type="pct"/>
            <w:vMerge w:val="continue"/>
            <w:shd w:val="clear" w:color="auto" w:fill="auto"/>
            <w:vAlign w:val="center"/>
          </w:tcPr>
          <w:p w14:paraId="1B019BC2">
            <w:pPr>
              <w:jc w:val="center"/>
              <w:rPr>
                <w:rFonts w:ascii="Times New Roman" w:hAnsi="Times New Roman" w:eastAsia="仿宋" w:cs="Times New Roman"/>
                <w:b/>
                <w:bCs/>
                <w:color w:val="000000"/>
                <w:sz w:val="22"/>
                <w:szCs w:val="22"/>
              </w:rPr>
            </w:pPr>
          </w:p>
        </w:tc>
        <w:tc>
          <w:tcPr>
            <w:tcW w:w="663" w:type="pct"/>
            <w:vMerge w:val="continue"/>
            <w:shd w:val="clear" w:color="auto" w:fill="auto"/>
            <w:noWrap/>
            <w:vAlign w:val="center"/>
          </w:tcPr>
          <w:p w14:paraId="27C115EE">
            <w:pPr>
              <w:jc w:val="center"/>
              <w:rPr>
                <w:rFonts w:ascii="Times New Roman" w:hAnsi="Times New Roman" w:eastAsia="仿宋" w:cs="Times New Roman"/>
                <w:b/>
                <w:bCs/>
                <w:color w:val="000000"/>
                <w:sz w:val="22"/>
                <w:szCs w:val="22"/>
              </w:rPr>
            </w:pPr>
          </w:p>
        </w:tc>
        <w:tc>
          <w:tcPr>
            <w:tcW w:w="704" w:type="pct"/>
            <w:vMerge w:val="continue"/>
            <w:shd w:val="clear" w:color="auto" w:fill="auto"/>
            <w:vAlign w:val="center"/>
          </w:tcPr>
          <w:p w14:paraId="357304A2">
            <w:pPr>
              <w:jc w:val="center"/>
              <w:rPr>
                <w:rFonts w:ascii="Times New Roman" w:hAnsi="Times New Roman" w:eastAsia="仿宋" w:cs="Times New Roman"/>
                <w:b/>
                <w:bCs/>
                <w:color w:val="000000"/>
                <w:sz w:val="22"/>
                <w:szCs w:val="22"/>
              </w:rPr>
            </w:pPr>
          </w:p>
        </w:tc>
        <w:tc>
          <w:tcPr>
            <w:tcW w:w="1224" w:type="pct"/>
            <w:vMerge w:val="continue"/>
            <w:shd w:val="clear" w:color="auto" w:fill="auto"/>
            <w:vAlign w:val="center"/>
          </w:tcPr>
          <w:p w14:paraId="18858509">
            <w:pPr>
              <w:jc w:val="center"/>
              <w:rPr>
                <w:rFonts w:ascii="Times New Roman" w:hAnsi="Times New Roman" w:eastAsia="仿宋" w:cs="Times New Roman"/>
                <w:b/>
                <w:bCs/>
                <w:color w:val="000000"/>
                <w:sz w:val="22"/>
                <w:szCs w:val="22"/>
              </w:rPr>
            </w:pPr>
          </w:p>
        </w:tc>
        <w:tc>
          <w:tcPr>
            <w:tcW w:w="440" w:type="pct"/>
            <w:vMerge w:val="continue"/>
            <w:shd w:val="clear" w:color="auto" w:fill="auto"/>
            <w:vAlign w:val="center"/>
          </w:tcPr>
          <w:p w14:paraId="554D5700">
            <w:pPr>
              <w:jc w:val="center"/>
              <w:rPr>
                <w:rFonts w:ascii="Times New Roman" w:hAnsi="Times New Roman" w:eastAsia="仿宋" w:cs="Times New Roman"/>
                <w:b/>
                <w:bCs/>
                <w:color w:val="000000"/>
                <w:sz w:val="22"/>
                <w:szCs w:val="22"/>
              </w:rPr>
            </w:pPr>
          </w:p>
        </w:tc>
        <w:tc>
          <w:tcPr>
            <w:tcW w:w="472" w:type="pct"/>
            <w:shd w:val="clear" w:color="auto" w:fill="BEBEBE" w:themeFill="background1" w:themeFillShade="BF"/>
            <w:vAlign w:val="center"/>
          </w:tcPr>
          <w:p w14:paraId="130F85B3">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（万元）</w:t>
            </w:r>
          </w:p>
        </w:tc>
        <w:tc>
          <w:tcPr>
            <w:tcW w:w="1222" w:type="pct"/>
            <w:vMerge w:val="continue"/>
            <w:shd w:val="clear" w:color="auto" w:fill="auto"/>
            <w:vAlign w:val="center"/>
          </w:tcPr>
          <w:p w14:paraId="5588F0AE">
            <w:pPr>
              <w:jc w:val="center"/>
              <w:rPr>
                <w:rFonts w:ascii="Times New Roman" w:hAnsi="Times New Roman" w:eastAsia="仿宋" w:cs="Times New Roman"/>
                <w:b/>
                <w:bCs/>
                <w:color w:val="000000"/>
                <w:sz w:val="22"/>
                <w:szCs w:val="22"/>
              </w:rPr>
            </w:pPr>
          </w:p>
        </w:tc>
      </w:tr>
      <w:tr w14:paraId="51E5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1009F96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663" w:type="pct"/>
            <w:vMerge w:val="restart"/>
            <w:shd w:val="clear" w:color="auto" w:fill="auto"/>
            <w:noWrap/>
            <w:vAlign w:val="center"/>
          </w:tcPr>
          <w:p w14:paraId="69B27D40">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预防体系</w:t>
            </w:r>
          </w:p>
        </w:tc>
        <w:tc>
          <w:tcPr>
            <w:tcW w:w="704" w:type="pct"/>
            <w:vMerge w:val="restart"/>
            <w:shd w:val="clear" w:color="auto" w:fill="auto"/>
            <w:vAlign w:val="center"/>
          </w:tcPr>
          <w:p w14:paraId="7F7BDD7F">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森林火险预警系统</w:t>
            </w:r>
          </w:p>
        </w:tc>
        <w:tc>
          <w:tcPr>
            <w:tcW w:w="1224" w:type="pct"/>
            <w:shd w:val="clear" w:color="auto" w:fill="auto"/>
            <w:vAlign w:val="center"/>
          </w:tcPr>
          <w:p w14:paraId="4DED402E">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森林火险综合监测站</w:t>
            </w:r>
          </w:p>
        </w:tc>
        <w:tc>
          <w:tcPr>
            <w:tcW w:w="440" w:type="pct"/>
            <w:shd w:val="clear" w:color="auto" w:fill="auto"/>
            <w:vAlign w:val="center"/>
          </w:tcPr>
          <w:p w14:paraId="21C4060C">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7828ABF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1222" w:type="pct"/>
            <w:shd w:val="clear" w:color="auto" w:fill="auto"/>
            <w:vAlign w:val="center"/>
          </w:tcPr>
          <w:p w14:paraId="4B59DFA6">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小型监测站</w:t>
            </w:r>
          </w:p>
        </w:tc>
      </w:tr>
      <w:tr w14:paraId="0024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73B8DB9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663" w:type="pct"/>
            <w:vMerge w:val="continue"/>
            <w:shd w:val="clear" w:color="auto" w:fill="auto"/>
            <w:noWrap/>
            <w:vAlign w:val="center"/>
          </w:tcPr>
          <w:p w14:paraId="15CCB614">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6971D3BC">
            <w:pPr>
              <w:jc w:val="center"/>
              <w:rPr>
                <w:rFonts w:ascii="Times New Roman" w:hAnsi="Times New Roman" w:eastAsia="等线" w:cs="Times New Roman"/>
                <w:color w:val="000000"/>
                <w:sz w:val="22"/>
                <w:szCs w:val="22"/>
              </w:rPr>
            </w:pPr>
          </w:p>
        </w:tc>
        <w:tc>
          <w:tcPr>
            <w:tcW w:w="1224" w:type="pct"/>
            <w:shd w:val="clear" w:color="auto" w:fill="auto"/>
            <w:vAlign w:val="center"/>
          </w:tcPr>
          <w:p w14:paraId="4ED4D586">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森林因子电子显示屏</w:t>
            </w:r>
          </w:p>
        </w:tc>
        <w:tc>
          <w:tcPr>
            <w:tcW w:w="440" w:type="pct"/>
            <w:shd w:val="clear" w:color="auto" w:fill="auto"/>
            <w:vAlign w:val="center"/>
          </w:tcPr>
          <w:p w14:paraId="561043AE">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块</w:t>
            </w:r>
          </w:p>
        </w:tc>
        <w:tc>
          <w:tcPr>
            <w:tcW w:w="472" w:type="pct"/>
            <w:shd w:val="clear" w:color="auto" w:fill="auto"/>
            <w:vAlign w:val="center"/>
          </w:tcPr>
          <w:p w14:paraId="4901476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1222" w:type="pct"/>
            <w:shd w:val="clear" w:color="auto" w:fill="auto"/>
            <w:vAlign w:val="center"/>
          </w:tcPr>
          <w:p w14:paraId="511DD293">
            <w:pPr>
              <w:jc w:val="center"/>
              <w:rPr>
                <w:rFonts w:ascii="Times New Roman" w:hAnsi="Times New Roman" w:eastAsia="等线" w:cs="Times New Roman"/>
                <w:color w:val="000000"/>
                <w:sz w:val="22"/>
                <w:szCs w:val="22"/>
              </w:rPr>
            </w:pPr>
          </w:p>
        </w:tc>
      </w:tr>
      <w:tr w14:paraId="1CF8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077ED0F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663" w:type="pct"/>
            <w:vMerge w:val="continue"/>
            <w:shd w:val="clear" w:color="auto" w:fill="auto"/>
            <w:noWrap/>
            <w:vAlign w:val="center"/>
          </w:tcPr>
          <w:p w14:paraId="2723F3EB">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29515235">
            <w:pPr>
              <w:jc w:val="center"/>
              <w:rPr>
                <w:rFonts w:ascii="Times New Roman" w:hAnsi="Times New Roman" w:eastAsia="等线" w:cs="Times New Roman"/>
                <w:color w:val="000000"/>
                <w:sz w:val="22"/>
                <w:szCs w:val="22"/>
              </w:rPr>
            </w:pPr>
          </w:p>
        </w:tc>
        <w:tc>
          <w:tcPr>
            <w:tcW w:w="1224" w:type="pct"/>
            <w:shd w:val="clear" w:color="auto" w:fill="auto"/>
            <w:vAlign w:val="center"/>
          </w:tcPr>
          <w:p w14:paraId="2FCB8FA9">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手持森林火险监测仪</w:t>
            </w:r>
          </w:p>
        </w:tc>
        <w:tc>
          <w:tcPr>
            <w:tcW w:w="440" w:type="pct"/>
            <w:shd w:val="clear" w:color="auto" w:fill="auto"/>
            <w:vAlign w:val="center"/>
          </w:tcPr>
          <w:p w14:paraId="2F5324C5">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个</w:t>
            </w:r>
          </w:p>
        </w:tc>
        <w:tc>
          <w:tcPr>
            <w:tcW w:w="472" w:type="pct"/>
            <w:shd w:val="clear" w:color="auto" w:fill="auto"/>
            <w:vAlign w:val="center"/>
          </w:tcPr>
          <w:p w14:paraId="23B657A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1222" w:type="pct"/>
            <w:shd w:val="clear" w:color="auto" w:fill="auto"/>
            <w:vAlign w:val="center"/>
          </w:tcPr>
          <w:p w14:paraId="254D2E5F">
            <w:pPr>
              <w:jc w:val="center"/>
              <w:rPr>
                <w:rFonts w:ascii="Times New Roman" w:hAnsi="Times New Roman" w:eastAsia="等线" w:cs="Times New Roman"/>
                <w:color w:val="000000"/>
                <w:sz w:val="22"/>
                <w:szCs w:val="22"/>
              </w:rPr>
            </w:pPr>
          </w:p>
        </w:tc>
      </w:tr>
      <w:tr w14:paraId="5A90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0BACA98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663" w:type="pct"/>
            <w:vMerge w:val="continue"/>
            <w:shd w:val="clear" w:color="auto" w:fill="auto"/>
            <w:noWrap/>
            <w:vAlign w:val="center"/>
          </w:tcPr>
          <w:p w14:paraId="79EFAC63">
            <w:pPr>
              <w:jc w:val="center"/>
              <w:rPr>
                <w:rFonts w:ascii="Times New Roman" w:hAnsi="Times New Roman" w:eastAsia="等线" w:cs="Times New Roman"/>
                <w:color w:val="000000"/>
                <w:sz w:val="22"/>
                <w:szCs w:val="22"/>
              </w:rPr>
            </w:pPr>
          </w:p>
        </w:tc>
        <w:tc>
          <w:tcPr>
            <w:tcW w:w="704" w:type="pct"/>
            <w:vMerge w:val="restart"/>
            <w:shd w:val="clear" w:color="auto" w:fill="auto"/>
            <w:vAlign w:val="center"/>
          </w:tcPr>
          <w:p w14:paraId="7AB55772">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林火阻隔系统</w:t>
            </w:r>
          </w:p>
        </w:tc>
        <w:tc>
          <w:tcPr>
            <w:tcW w:w="1224" w:type="pct"/>
            <w:shd w:val="clear" w:color="auto" w:fill="auto"/>
            <w:vAlign w:val="center"/>
          </w:tcPr>
          <w:p w14:paraId="19E8B437">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生物防火林带建设</w:t>
            </w:r>
          </w:p>
        </w:tc>
        <w:tc>
          <w:tcPr>
            <w:tcW w:w="440" w:type="pct"/>
            <w:shd w:val="clear" w:color="auto" w:fill="auto"/>
            <w:vAlign w:val="center"/>
          </w:tcPr>
          <w:p w14:paraId="0F5668F1">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公里</w:t>
            </w:r>
          </w:p>
        </w:tc>
        <w:tc>
          <w:tcPr>
            <w:tcW w:w="472" w:type="pct"/>
            <w:shd w:val="clear" w:color="auto" w:fill="auto"/>
            <w:vAlign w:val="center"/>
          </w:tcPr>
          <w:p w14:paraId="0104998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1222" w:type="pct"/>
            <w:shd w:val="clear" w:color="auto" w:fill="auto"/>
            <w:vAlign w:val="center"/>
          </w:tcPr>
          <w:p w14:paraId="28839250">
            <w:pPr>
              <w:jc w:val="both"/>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宽</w:t>
            </w:r>
            <w:r>
              <w:rPr>
                <w:rFonts w:ascii="Times New Roman" w:hAnsi="Times New Roman" w:eastAsia="等线" w:cs="Times New Roman"/>
                <w:color w:val="000000"/>
                <w:sz w:val="22"/>
                <w:szCs w:val="22"/>
                <w:lang w:bidi="ar"/>
              </w:rPr>
              <w:t>20</w:t>
            </w:r>
            <w:r>
              <w:rPr>
                <w:rStyle w:val="29"/>
                <w:rFonts w:hint="default" w:ascii="Times New Roman" w:hAnsi="Times New Roman" w:cs="Times New Roman"/>
                <w:lang w:bidi="ar"/>
              </w:rPr>
              <w:t>米、抚育</w:t>
            </w:r>
            <w:r>
              <w:rPr>
                <w:rFonts w:ascii="Times New Roman" w:hAnsi="Times New Roman" w:eastAsia="等线" w:cs="Times New Roman"/>
                <w:color w:val="000000"/>
                <w:sz w:val="22"/>
                <w:szCs w:val="22"/>
                <w:lang w:bidi="ar"/>
              </w:rPr>
              <w:t>3</w:t>
            </w:r>
            <w:r>
              <w:rPr>
                <w:rStyle w:val="29"/>
                <w:rFonts w:hint="default" w:ascii="Times New Roman" w:hAnsi="Times New Roman" w:cs="Times New Roman"/>
                <w:lang w:bidi="ar"/>
              </w:rPr>
              <w:t>年</w:t>
            </w:r>
          </w:p>
        </w:tc>
      </w:tr>
      <w:tr w14:paraId="2494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7EACEDA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663" w:type="pct"/>
            <w:vMerge w:val="continue"/>
            <w:shd w:val="clear" w:color="auto" w:fill="auto"/>
            <w:noWrap/>
            <w:vAlign w:val="center"/>
          </w:tcPr>
          <w:p w14:paraId="4B262E2E">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12C68723">
            <w:pPr>
              <w:jc w:val="center"/>
              <w:rPr>
                <w:rFonts w:ascii="Times New Roman" w:hAnsi="Times New Roman" w:eastAsia="等线" w:cs="Times New Roman"/>
                <w:color w:val="000000"/>
                <w:sz w:val="22"/>
                <w:szCs w:val="22"/>
              </w:rPr>
            </w:pPr>
          </w:p>
        </w:tc>
        <w:tc>
          <w:tcPr>
            <w:tcW w:w="1224" w:type="pct"/>
            <w:shd w:val="clear" w:color="auto" w:fill="auto"/>
            <w:vAlign w:val="center"/>
          </w:tcPr>
          <w:p w14:paraId="653AF6D2">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森林防火应急救援通道</w:t>
            </w:r>
          </w:p>
        </w:tc>
        <w:tc>
          <w:tcPr>
            <w:tcW w:w="440" w:type="pct"/>
            <w:shd w:val="clear" w:color="auto" w:fill="auto"/>
            <w:vAlign w:val="center"/>
          </w:tcPr>
          <w:p w14:paraId="221BBD78">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公里</w:t>
            </w:r>
          </w:p>
        </w:tc>
        <w:tc>
          <w:tcPr>
            <w:tcW w:w="472" w:type="pct"/>
            <w:shd w:val="clear" w:color="auto" w:fill="auto"/>
            <w:vAlign w:val="center"/>
          </w:tcPr>
          <w:p w14:paraId="1D405CA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w:t>
            </w:r>
          </w:p>
        </w:tc>
        <w:tc>
          <w:tcPr>
            <w:tcW w:w="1222" w:type="pct"/>
            <w:shd w:val="clear" w:color="auto" w:fill="auto"/>
            <w:vAlign w:val="center"/>
          </w:tcPr>
          <w:p w14:paraId="492ED452">
            <w:pPr>
              <w:jc w:val="both"/>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r>
              <w:rPr>
                <w:rStyle w:val="29"/>
                <w:rFonts w:hint="default" w:ascii="Times New Roman" w:hAnsi="Times New Roman" w:cs="Times New Roman"/>
                <w:lang w:bidi="ar"/>
              </w:rPr>
              <w:t>米宽水泥路面</w:t>
            </w:r>
          </w:p>
        </w:tc>
      </w:tr>
      <w:tr w14:paraId="6F8C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75" w:type="pct"/>
            <w:shd w:val="clear" w:color="auto" w:fill="auto"/>
            <w:vAlign w:val="center"/>
          </w:tcPr>
          <w:p w14:paraId="6542205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6</w:t>
            </w:r>
          </w:p>
        </w:tc>
        <w:tc>
          <w:tcPr>
            <w:tcW w:w="663" w:type="pct"/>
            <w:vMerge w:val="continue"/>
            <w:shd w:val="clear" w:color="auto" w:fill="auto"/>
            <w:noWrap/>
            <w:vAlign w:val="center"/>
          </w:tcPr>
          <w:p w14:paraId="34DEC4E7">
            <w:pPr>
              <w:jc w:val="center"/>
              <w:rPr>
                <w:rFonts w:ascii="Times New Roman" w:hAnsi="Times New Roman" w:eastAsia="等线" w:cs="Times New Roman"/>
                <w:color w:val="000000"/>
                <w:sz w:val="22"/>
                <w:szCs w:val="22"/>
              </w:rPr>
            </w:pPr>
          </w:p>
        </w:tc>
        <w:tc>
          <w:tcPr>
            <w:tcW w:w="704" w:type="pct"/>
            <w:vMerge w:val="restart"/>
            <w:shd w:val="clear" w:color="auto" w:fill="auto"/>
            <w:vAlign w:val="center"/>
          </w:tcPr>
          <w:p w14:paraId="6134A6F6">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瞭望监测系统</w:t>
            </w:r>
          </w:p>
        </w:tc>
        <w:tc>
          <w:tcPr>
            <w:tcW w:w="1224" w:type="pct"/>
            <w:shd w:val="clear" w:color="auto" w:fill="auto"/>
            <w:vAlign w:val="center"/>
          </w:tcPr>
          <w:p w14:paraId="3BF60B6D">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林火视频监控系统</w:t>
            </w:r>
          </w:p>
        </w:tc>
        <w:tc>
          <w:tcPr>
            <w:tcW w:w="440" w:type="pct"/>
            <w:shd w:val="clear" w:color="auto" w:fill="auto"/>
            <w:vAlign w:val="center"/>
          </w:tcPr>
          <w:p w14:paraId="69212931">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3836196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1222" w:type="pct"/>
            <w:shd w:val="clear" w:color="auto" w:fill="auto"/>
            <w:vAlign w:val="center"/>
          </w:tcPr>
          <w:p w14:paraId="0E79BE78">
            <w:pPr>
              <w:jc w:val="both"/>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包括新建视频监控系统终端、视频监控平台、大屏显示拼接系统</w:t>
            </w:r>
          </w:p>
        </w:tc>
      </w:tr>
      <w:tr w14:paraId="1530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041F644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7</w:t>
            </w:r>
          </w:p>
        </w:tc>
        <w:tc>
          <w:tcPr>
            <w:tcW w:w="663" w:type="pct"/>
            <w:vMerge w:val="continue"/>
            <w:shd w:val="clear" w:color="auto" w:fill="auto"/>
            <w:noWrap/>
            <w:vAlign w:val="center"/>
          </w:tcPr>
          <w:p w14:paraId="4357E751">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1E51E63E">
            <w:pPr>
              <w:jc w:val="center"/>
              <w:rPr>
                <w:rFonts w:ascii="Times New Roman" w:hAnsi="Times New Roman" w:eastAsia="等线" w:cs="Times New Roman"/>
                <w:color w:val="000000"/>
                <w:sz w:val="22"/>
                <w:szCs w:val="22"/>
              </w:rPr>
            </w:pPr>
          </w:p>
        </w:tc>
        <w:tc>
          <w:tcPr>
            <w:tcW w:w="1224" w:type="pct"/>
            <w:shd w:val="clear" w:color="auto" w:fill="auto"/>
            <w:vAlign w:val="center"/>
          </w:tcPr>
          <w:p w14:paraId="46FAADDE">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望远镜</w:t>
            </w:r>
          </w:p>
        </w:tc>
        <w:tc>
          <w:tcPr>
            <w:tcW w:w="440" w:type="pct"/>
            <w:shd w:val="clear" w:color="auto" w:fill="auto"/>
            <w:vAlign w:val="center"/>
          </w:tcPr>
          <w:p w14:paraId="19ECF338">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323B6F7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0.05</w:t>
            </w:r>
          </w:p>
        </w:tc>
        <w:tc>
          <w:tcPr>
            <w:tcW w:w="1222" w:type="pct"/>
            <w:shd w:val="clear" w:color="auto" w:fill="auto"/>
            <w:vAlign w:val="center"/>
          </w:tcPr>
          <w:p w14:paraId="2D2F9341">
            <w:pPr>
              <w:jc w:val="center"/>
              <w:rPr>
                <w:rFonts w:ascii="Times New Roman" w:hAnsi="Times New Roman" w:eastAsia="等线" w:cs="Times New Roman"/>
                <w:color w:val="000000"/>
                <w:sz w:val="22"/>
                <w:szCs w:val="22"/>
              </w:rPr>
            </w:pPr>
          </w:p>
        </w:tc>
      </w:tr>
      <w:tr w14:paraId="3B38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0EADB2B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8</w:t>
            </w:r>
          </w:p>
        </w:tc>
        <w:tc>
          <w:tcPr>
            <w:tcW w:w="663" w:type="pct"/>
            <w:vMerge w:val="continue"/>
            <w:shd w:val="clear" w:color="auto" w:fill="auto"/>
            <w:noWrap/>
            <w:vAlign w:val="center"/>
          </w:tcPr>
          <w:p w14:paraId="38ADFA10">
            <w:pPr>
              <w:jc w:val="center"/>
              <w:rPr>
                <w:rFonts w:ascii="Times New Roman" w:hAnsi="Times New Roman" w:eastAsia="等线" w:cs="Times New Roman"/>
                <w:color w:val="000000"/>
                <w:sz w:val="22"/>
                <w:szCs w:val="22"/>
              </w:rPr>
            </w:pPr>
          </w:p>
        </w:tc>
        <w:tc>
          <w:tcPr>
            <w:tcW w:w="704" w:type="pct"/>
            <w:vMerge w:val="restart"/>
            <w:shd w:val="clear" w:color="auto" w:fill="auto"/>
            <w:vAlign w:val="center"/>
          </w:tcPr>
          <w:p w14:paraId="055EFAA7">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森林防火宣传教育工程</w:t>
            </w:r>
          </w:p>
        </w:tc>
        <w:tc>
          <w:tcPr>
            <w:tcW w:w="1224" w:type="pct"/>
            <w:shd w:val="clear" w:color="auto" w:fill="auto"/>
            <w:vAlign w:val="center"/>
          </w:tcPr>
          <w:p w14:paraId="27C28D0B">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宣传警示牌</w:t>
            </w:r>
          </w:p>
        </w:tc>
        <w:tc>
          <w:tcPr>
            <w:tcW w:w="440" w:type="pct"/>
            <w:shd w:val="clear" w:color="auto" w:fill="auto"/>
            <w:vAlign w:val="center"/>
          </w:tcPr>
          <w:p w14:paraId="6DA9B78F">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块</w:t>
            </w:r>
          </w:p>
        </w:tc>
        <w:tc>
          <w:tcPr>
            <w:tcW w:w="472" w:type="pct"/>
            <w:shd w:val="clear" w:color="auto" w:fill="auto"/>
            <w:vAlign w:val="center"/>
          </w:tcPr>
          <w:p w14:paraId="22F3DD9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1222" w:type="pct"/>
            <w:shd w:val="clear" w:color="auto" w:fill="auto"/>
            <w:vAlign w:val="center"/>
          </w:tcPr>
          <w:p w14:paraId="0089A2D6">
            <w:pPr>
              <w:jc w:val="center"/>
              <w:rPr>
                <w:rFonts w:ascii="Times New Roman" w:hAnsi="Times New Roman" w:eastAsia="等线" w:cs="Times New Roman"/>
                <w:color w:val="000000"/>
                <w:sz w:val="22"/>
                <w:szCs w:val="22"/>
              </w:rPr>
            </w:pPr>
          </w:p>
        </w:tc>
      </w:tr>
      <w:tr w14:paraId="2785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049A6C0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9</w:t>
            </w:r>
          </w:p>
        </w:tc>
        <w:tc>
          <w:tcPr>
            <w:tcW w:w="663" w:type="pct"/>
            <w:vMerge w:val="continue"/>
            <w:shd w:val="clear" w:color="auto" w:fill="auto"/>
            <w:noWrap/>
            <w:vAlign w:val="center"/>
          </w:tcPr>
          <w:p w14:paraId="332F2561">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32B9D61A">
            <w:pPr>
              <w:jc w:val="center"/>
              <w:rPr>
                <w:rFonts w:ascii="Times New Roman" w:hAnsi="Times New Roman" w:eastAsia="等线" w:cs="Times New Roman"/>
                <w:color w:val="000000"/>
                <w:sz w:val="22"/>
                <w:szCs w:val="22"/>
              </w:rPr>
            </w:pPr>
          </w:p>
        </w:tc>
        <w:tc>
          <w:tcPr>
            <w:tcW w:w="1224" w:type="pct"/>
            <w:shd w:val="clear" w:color="auto" w:fill="auto"/>
            <w:vAlign w:val="center"/>
          </w:tcPr>
          <w:p w14:paraId="1E577173">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宣传栏（窗）</w:t>
            </w:r>
          </w:p>
        </w:tc>
        <w:tc>
          <w:tcPr>
            <w:tcW w:w="440" w:type="pct"/>
            <w:shd w:val="clear" w:color="auto" w:fill="auto"/>
            <w:vAlign w:val="center"/>
          </w:tcPr>
          <w:p w14:paraId="1BA7FFA1">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块</w:t>
            </w:r>
          </w:p>
        </w:tc>
        <w:tc>
          <w:tcPr>
            <w:tcW w:w="472" w:type="pct"/>
            <w:shd w:val="clear" w:color="auto" w:fill="auto"/>
            <w:vAlign w:val="center"/>
          </w:tcPr>
          <w:p w14:paraId="1706757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1222" w:type="pct"/>
            <w:shd w:val="clear" w:color="auto" w:fill="auto"/>
            <w:vAlign w:val="center"/>
          </w:tcPr>
          <w:p w14:paraId="6DD535FD">
            <w:pPr>
              <w:jc w:val="center"/>
              <w:rPr>
                <w:rFonts w:ascii="Times New Roman" w:hAnsi="Times New Roman" w:eastAsia="等线" w:cs="Times New Roman"/>
                <w:color w:val="000000"/>
                <w:sz w:val="22"/>
                <w:szCs w:val="22"/>
              </w:rPr>
            </w:pPr>
          </w:p>
        </w:tc>
      </w:tr>
      <w:tr w14:paraId="5FEB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275" w:type="pct"/>
            <w:shd w:val="clear" w:color="auto" w:fill="auto"/>
            <w:vAlign w:val="center"/>
          </w:tcPr>
          <w:p w14:paraId="35DD427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663" w:type="pct"/>
            <w:vMerge w:val="continue"/>
            <w:shd w:val="clear" w:color="auto" w:fill="auto"/>
            <w:noWrap/>
            <w:vAlign w:val="center"/>
          </w:tcPr>
          <w:p w14:paraId="044ADBD8">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46E0AB6F">
            <w:pPr>
              <w:jc w:val="center"/>
              <w:rPr>
                <w:rFonts w:ascii="Times New Roman" w:hAnsi="Times New Roman" w:eastAsia="等线" w:cs="Times New Roman"/>
                <w:color w:val="000000"/>
                <w:sz w:val="22"/>
                <w:szCs w:val="22"/>
              </w:rPr>
            </w:pPr>
          </w:p>
        </w:tc>
        <w:tc>
          <w:tcPr>
            <w:tcW w:w="1224" w:type="pct"/>
            <w:shd w:val="clear" w:color="auto" w:fill="auto"/>
            <w:vAlign w:val="center"/>
          </w:tcPr>
          <w:p w14:paraId="341DA37B">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宣教设备</w:t>
            </w:r>
          </w:p>
        </w:tc>
        <w:tc>
          <w:tcPr>
            <w:tcW w:w="440" w:type="pct"/>
            <w:shd w:val="clear" w:color="auto" w:fill="auto"/>
            <w:vAlign w:val="center"/>
          </w:tcPr>
          <w:p w14:paraId="70157D92">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037F4CB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1222" w:type="pct"/>
            <w:shd w:val="clear" w:color="auto" w:fill="auto"/>
            <w:vAlign w:val="center"/>
          </w:tcPr>
          <w:p w14:paraId="45AED9ED">
            <w:pPr>
              <w:jc w:val="center"/>
              <w:rPr>
                <w:rFonts w:ascii="Times New Roman" w:hAnsi="Times New Roman" w:eastAsia="等线" w:cs="Times New Roman"/>
                <w:color w:val="000000"/>
                <w:sz w:val="22"/>
                <w:szCs w:val="22"/>
              </w:rPr>
            </w:pPr>
          </w:p>
        </w:tc>
      </w:tr>
      <w:tr w14:paraId="13C0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5F9A7580">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11</w:t>
            </w:r>
          </w:p>
        </w:tc>
        <w:tc>
          <w:tcPr>
            <w:tcW w:w="663" w:type="pct"/>
            <w:vMerge w:val="continue"/>
            <w:shd w:val="clear" w:color="auto" w:fill="auto"/>
            <w:noWrap/>
            <w:vAlign w:val="center"/>
          </w:tcPr>
          <w:p w14:paraId="439AA07E">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1E0BD851">
            <w:pPr>
              <w:jc w:val="center"/>
              <w:rPr>
                <w:rFonts w:ascii="Times New Roman" w:hAnsi="Times New Roman" w:eastAsia="等线" w:cs="Times New Roman"/>
                <w:color w:val="000000"/>
                <w:sz w:val="22"/>
                <w:szCs w:val="22"/>
              </w:rPr>
            </w:pPr>
          </w:p>
        </w:tc>
        <w:tc>
          <w:tcPr>
            <w:tcW w:w="1224" w:type="pct"/>
            <w:shd w:val="clear" w:color="auto" w:fill="auto"/>
            <w:vAlign w:val="center"/>
          </w:tcPr>
          <w:p w14:paraId="47766D66">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语音宣传杆</w:t>
            </w:r>
          </w:p>
        </w:tc>
        <w:tc>
          <w:tcPr>
            <w:tcW w:w="440" w:type="pct"/>
            <w:shd w:val="clear" w:color="auto" w:fill="auto"/>
            <w:vAlign w:val="center"/>
          </w:tcPr>
          <w:p w14:paraId="254FB0F5">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根</w:t>
            </w:r>
          </w:p>
        </w:tc>
        <w:tc>
          <w:tcPr>
            <w:tcW w:w="472" w:type="pct"/>
            <w:shd w:val="clear" w:color="auto" w:fill="auto"/>
            <w:vAlign w:val="center"/>
          </w:tcPr>
          <w:p w14:paraId="7D4464B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1222" w:type="pct"/>
            <w:shd w:val="clear" w:color="auto" w:fill="auto"/>
            <w:vAlign w:val="center"/>
          </w:tcPr>
          <w:p w14:paraId="43D9C0A3">
            <w:pPr>
              <w:jc w:val="center"/>
              <w:rPr>
                <w:rFonts w:ascii="Times New Roman" w:hAnsi="Times New Roman" w:eastAsia="等线" w:cs="Times New Roman"/>
                <w:color w:val="000000"/>
                <w:sz w:val="22"/>
                <w:szCs w:val="22"/>
              </w:rPr>
            </w:pPr>
          </w:p>
        </w:tc>
      </w:tr>
      <w:tr w14:paraId="586E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4A6DE3A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12</w:t>
            </w:r>
          </w:p>
        </w:tc>
        <w:tc>
          <w:tcPr>
            <w:tcW w:w="663" w:type="pct"/>
            <w:vMerge w:val="continue"/>
            <w:shd w:val="clear" w:color="auto" w:fill="auto"/>
            <w:noWrap/>
            <w:vAlign w:val="center"/>
          </w:tcPr>
          <w:p w14:paraId="74C3558E">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04B62B44">
            <w:pPr>
              <w:jc w:val="center"/>
              <w:rPr>
                <w:rFonts w:ascii="Times New Roman" w:hAnsi="Times New Roman" w:eastAsia="等线" w:cs="Times New Roman"/>
                <w:color w:val="000000"/>
                <w:sz w:val="22"/>
                <w:szCs w:val="22"/>
              </w:rPr>
            </w:pPr>
          </w:p>
        </w:tc>
        <w:tc>
          <w:tcPr>
            <w:tcW w:w="1224" w:type="pct"/>
            <w:shd w:val="clear" w:color="auto" w:fill="auto"/>
            <w:vAlign w:val="center"/>
          </w:tcPr>
          <w:p w14:paraId="5BA67AC9">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宣传车</w:t>
            </w:r>
          </w:p>
        </w:tc>
        <w:tc>
          <w:tcPr>
            <w:tcW w:w="440" w:type="pct"/>
            <w:shd w:val="clear" w:color="auto" w:fill="auto"/>
            <w:vAlign w:val="center"/>
          </w:tcPr>
          <w:p w14:paraId="1CC15BDF">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台</w:t>
            </w:r>
          </w:p>
        </w:tc>
        <w:tc>
          <w:tcPr>
            <w:tcW w:w="472" w:type="pct"/>
            <w:shd w:val="clear" w:color="auto" w:fill="auto"/>
            <w:vAlign w:val="center"/>
          </w:tcPr>
          <w:p w14:paraId="40EE2E3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8</w:t>
            </w:r>
          </w:p>
        </w:tc>
        <w:tc>
          <w:tcPr>
            <w:tcW w:w="1222" w:type="pct"/>
            <w:shd w:val="clear" w:color="auto" w:fill="auto"/>
            <w:vAlign w:val="center"/>
          </w:tcPr>
          <w:p w14:paraId="0C70A4CB">
            <w:pPr>
              <w:jc w:val="center"/>
              <w:rPr>
                <w:rFonts w:ascii="Times New Roman" w:hAnsi="Times New Roman" w:eastAsia="等线" w:cs="Times New Roman"/>
                <w:color w:val="000000"/>
                <w:sz w:val="22"/>
                <w:szCs w:val="22"/>
              </w:rPr>
            </w:pPr>
          </w:p>
        </w:tc>
      </w:tr>
      <w:tr w14:paraId="78BB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295FE91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13</w:t>
            </w:r>
          </w:p>
        </w:tc>
        <w:tc>
          <w:tcPr>
            <w:tcW w:w="663" w:type="pct"/>
            <w:vMerge w:val="continue"/>
            <w:shd w:val="clear" w:color="auto" w:fill="auto"/>
            <w:noWrap/>
            <w:vAlign w:val="center"/>
          </w:tcPr>
          <w:p w14:paraId="5F7D2670">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5F387ACA">
            <w:pPr>
              <w:jc w:val="center"/>
              <w:rPr>
                <w:rFonts w:ascii="Times New Roman" w:hAnsi="Times New Roman" w:eastAsia="等线" w:cs="Times New Roman"/>
                <w:color w:val="000000"/>
                <w:sz w:val="22"/>
                <w:szCs w:val="22"/>
              </w:rPr>
            </w:pPr>
          </w:p>
        </w:tc>
        <w:tc>
          <w:tcPr>
            <w:tcW w:w="1224" w:type="pct"/>
            <w:shd w:val="clear" w:color="auto" w:fill="auto"/>
            <w:vAlign w:val="center"/>
          </w:tcPr>
          <w:p w14:paraId="14CB8B00">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宣教资料</w:t>
            </w:r>
          </w:p>
        </w:tc>
        <w:tc>
          <w:tcPr>
            <w:tcW w:w="440" w:type="pct"/>
            <w:shd w:val="clear" w:color="auto" w:fill="auto"/>
            <w:vAlign w:val="center"/>
          </w:tcPr>
          <w:p w14:paraId="5FA03CE4">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项</w:t>
            </w:r>
          </w:p>
        </w:tc>
        <w:tc>
          <w:tcPr>
            <w:tcW w:w="472" w:type="pct"/>
            <w:shd w:val="clear" w:color="auto" w:fill="auto"/>
            <w:vAlign w:val="center"/>
          </w:tcPr>
          <w:p w14:paraId="214CD20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1222" w:type="pct"/>
            <w:shd w:val="clear" w:color="auto" w:fill="auto"/>
            <w:vAlign w:val="center"/>
          </w:tcPr>
          <w:p w14:paraId="1B21BF78">
            <w:pPr>
              <w:jc w:val="center"/>
              <w:rPr>
                <w:rFonts w:ascii="Times New Roman" w:hAnsi="Times New Roman" w:eastAsia="等线" w:cs="Times New Roman"/>
                <w:color w:val="000000"/>
                <w:sz w:val="22"/>
                <w:szCs w:val="22"/>
              </w:rPr>
            </w:pPr>
          </w:p>
        </w:tc>
      </w:tr>
      <w:tr w14:paraId="4CD1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3C018A9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14</w:t>
            </w:r>
          </w:p>
        </w:tc>
        <w:tc>
          <w:tcPr>
            <w:tcW w:w="663" w:type="pct"/>
            <w:vMerge w:val="continue"/>
            <w:shd w:val="clear" w:color="auto" w:fill="auto"/>
            <w:noWrap/>
            <w:vAlign w:val="center"/>
          </w:tcPr>
          <w:p w14:paraId="222E9C19">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71272B5E">
            <w:pPr>
              <w:jc w:val="center"/>
              <w:rPr>
                <w:rFonts w:ascii="Times New Roman" w:hAnsi="Times New Roman" w:eastAsia="等线" w:cs="Times New Roman"/>
                <w:color w:val="000000"/>
                <w:sz w:val="22"/>
                <w:szCs w:val="22"/>
              </w:rPr>
            </w:pPr>
          </w:p>
        </w:tc>
        <w:tc>
          <w:tcPr>
            <w:tcW w:w="1224" w:type="pct"/>
            <w:shd w:val="clear" w:color="auto" w:fill="auto"/>
            <w:vAlign w:val="center"/>
          </w:tcPr>
          <w:p w14:paraId="06B7AF83">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大型</w:t>
            </w:r>
            <w:r>
              <w:rPr>
                <w:rFonts w:ascii="Times New Roman" w:hAnsi="Times New Roman" w:eastAsia="等线" w:cs="Times New Roman"/>
                <w:color w:val="000000"/>
                <w:sz w:val="22"/>
                <w:szCs w:val="22"/>
                <w:lang w:bidi="ar"/>
              </w:rPr>
              <w:t>LED</w:t>
            </w:r>
            <w:r>
              <w:rPr>
                <w:rStyle w:val="29"/>
                <w:rFonts w:hint="default" w:ascii="Times New Roman" w:hAnsi="Times New Roman" w:cs="Times New Roman"/>
                <w:lang w:bidi="ar"/>
              </w:rPr>
              <w:t>宣传牌</w:t>
            </w:r>
          </w:p>
        </w:tc>
        <w:tc>
          <w:tcPr>
            <w:tcW w:w="440" w:type="pct"/>
            <w:shd w:val="clear" w:color="auto" w:fill="auto"/>
            <w:vAlign w:val="center"/>
          </w:tcPr>
          <w:p w14:paraId="4FD4D987">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块</w:t>
            </w:r>
          </w:p>
        </w:tc>
        <w:tc>
          <w:tcPr>
            <w:tcW w:w="472" w:type="pct"/>
            <w:shd w:val="clear" w:color="auto" w:fill="auto"/>
            <w:vAlign w:val="center"/>
          </w:tcPr>
          <w:p w14:paraId="33A9FEF0">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1222" w:type="pct"/>
            <w:shd w:val="clear" w:color="auto" w:fill="auto"/>
            <w:vAlign w:val="center"/>
          </w:tcPr>
          <w:p w14:paraId="1BA6106F">
            <w:pPr>
              <w:jc w:val="center"/>
              <w:rPr>
                <w:rFonts w:ascii="Times New Roman" w:hAnsi="Times New Roman" w:eastAsia="等线" w:cs="Times New Roman"/>
                <w:color w:val="000000"/>
                <w:sz w:val="22"/>
                <w:szCs w:val="22"/>
              </w:rPr>
            </w:pPr>
          </w:p>
        </w:tc>
      </w:tr>
      <w:tr w14:paraId="3828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134165F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15</w:t>
            </w:r>
          </w:p>
        </w:tc>
        <w:tc>
          <w:tcPr>
            <w:tcW w:w="663" w:type="pct"/>
            <w:vMerge w:val="restart"/>
            <w:shd w:val="clear" w:color="auto" w:fill="auto"/>
            <w:noWrap/>
            <w:vAlign w:val="center"/>
          </w:tcPr>
          <w:p w14:paraId="4EF294E5">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扑救体系</w:t>
            </w:r>
          </w:p>
        </w:tc>
        <w:tc>
          <w:tcPr>
            <w:tcW w:w="704" w:type="pct"/>
            <w:vMerge w:val="restart"/>
            <w:shd w:val="clear" w:color="auto" w:fill="auto"/>
            <w:vAlign w:val="center"/>
          </w:tcPr>
          <w:p w14:paraId="4B46E3F1">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通信系统</w:t>
            </w:r>
          </w:p>
        </w:tc>
        <w:tc>
          <w:tcPr>
            <w:tcW w:w="1224" w:type="pct"/>
            <w:shd w:val="clear" w:color="auto" w:fill="auto"/>
            <w:vAlign w:val="center"/>
          </w:tcPr>
          <w:p w14:paraId="79A36AB7">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超短波数字同播基站</w:t>
            </w:r>
          </w:p>
        </w:tc>
        <w:tc>
          <w:tcPr>
            <w:tcW w:w="440" w:type="pct"/>
            <w:shd w:val="clear" w:color="auto" w:fill="auto"/>
            <w:vAlign w:val="center"/>
          </w:tcPr>
          <w:p w14:paraId="0D41EA57">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座</w:t>
            </w:r>
          </w:p>
        </w:tc>
        <w:tc>
          <w:tcPr>
            <w:tcW w:w="472" w:type="pct"/>
            <w:shd w:val="clear" w:color="auto" w:fill="auto"/>
            <w:vAlign w:val="center"/>
          </w:tcPr>
          <w:p w14:paraId="34C7C8D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1222" w:type="pct"/>
            <w:shd w:val="clear" w:color="auto" w:fill="auto"/>
            <w:vAlign w:val="center"/>
          </w:tcPr>
          <w:p w14:paraId="6F70097C">
            <w:pPr>
              <w:jc w:val="center"/>
              <w:rPr>
                <w:rFonts w:ascii="Times New Roman" w:hAnsi="Times New Roman" w:eastAsia="等线" w:cs="Times New Roman"/>
                <w:color w:val="000000"/>
                <w:sz w:val="22"/>
                <w:szCs w:val="22"/>
              </w:rPr>
            </w:pPr>
          </w:p>
        </w:tc>
      </w:tr>
      <w:tr w14:paraId="478C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126C197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16</w:t>
            </w:r>
          </w:p>
        </w:tc>
        <w:tc>
          <w:tcPr>
            <w:tcW w:w="663" w:type="pct"/>
            <w:vMerge w:val="continue"/>
            <w:shd w:val="clear" w:color="auto" w:fill="auto"/>
            <w:noWrap/>
            <w:vAlign w:val="center"/>
          </w:tcPr>
          <w:p w14:paraId="5818FFAE">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5215AB2C">
            <w:pPr>
              <w:jc w:val="center"/>
              <w:rPr>
                <w:rFonts w:ascii="Times New Roman" w:hAnsi="Times New Roman" w:eastAsia="等线" w:cs="Times New Roman"/>
                <w:color w:val="000000"/>
                <w:sz w:val="22"/>
                <w:szCs w:val="22"/>
              </w:rPr>
            </w:pPr>
          </w:p>
        </w:tc>
        <w:tc>
          <w:tcPr>
            <w:tcW w:w="1224" w:type="pct"/>
            <w:shd w:val="clear" w:color="auto" w:fill="auto"/>
            <w:vAlign w:val="center"/>
          </w:tcPr>
          <w:p w14:paraId="2454A595">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超短波数字固定台</w:t>
            </w:r>
          </w:p>
        </w:tc>
        <w:tc>
          <w:tcPr>
            <w:tcW w:w="440" w:type="pct"/>
            <w:shd w:val="clear" w:color="auto" w:fill="auto"/>
            <w:vAlign w:val="center"/>
          </w:tcPr>
          <w:p w14:paraId="5E60FC80">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台</w:t>
            </w:r>
          </w:p>
        </w:tc>
        <w:tc>
          <w:tcPr>
            <w:tcW w:w="472" w:type="pct"/>
            <w:shd w:val="clear" w:color="auto" w:fill="auto"/>
            <w:vAlign w:val="center"/>
          </w:tcPr>
          <w:p w14:paraId="49C39D4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1222" w:type="pct"/>
            <w:shd w:val="clear" w:color="auto" w:fill="auto"/>
            <w:vAlign w:val="center"/>
          </w:tcPr>
          <w:p w14:paraId="7074AFE3">
            <w:pPr>
              <w:jc w:val="center"/>
              <w:rPr>
                <w:rFonts w:ascii="Times New Roman" w:hAnsi="Times New Roman" w:eastAsia="等线" w:cs="Times New Roman"/>
                <w:color w:val="000000"/>
                <w:sz w:val="22"/>
                <w:szCs w:val="22"/>
              </w:rPr>
            </w:pPr>
          </w:p>
        </w:tc>
      </w:tr>
      <w:tr w14:paraId="589D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7311616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17</w:t>
            </w:r>
          </w:p>
        </w:tc>
        <w:tc>
          <w:tcPr>
            <w:tcW w:w="663" w:type="pct"/>
            <w:vMerge w:val="continue"/>
            <w:shd w:val="clear" w:color="auto" w:fill="auto"/>
            <w:noWrap/>
            <w:vAlign w:val="center"/>
          </w:tcPr>
          <w:p w14:paraId="7CD387A2">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5A074790">
            <w:pPr>
              <w:jc w:val="center"/>
              <w:rPr>
                <w:rFonts w:ascii="Times New Roman" w:hAnsi="Times New Roman" w:eastAsia="等线" w:cs="Times New Roman"/>
                <w:color w:val="000000"/>
                <w:sz w:val="22"/>
                <w:szCs w:val="22"/>
              </w:rPr>
            </w:pPr>
          </w:p>
        </w:tc>
        <w:tc>
          <w:tcPr>
            <w:tcW w:w="1224" w:type="pct"/>
            <w:shd w:val="clear" w:color="auto" w:fill="auto"/>
            <w:vAlign w:val="center"/>
          </w:tcPr>
          <w:p w14:paraId="645146F0">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超短波数字转车载台</w:t>
            </w:r>
          </w:p>
        </w:tc>
        <w:tc>
          <w:tcPr>
            <w:tcW w:w="440" w:type="pct"/>
            <w:shd w:val="clear" w:color="auto" w:fill="auto"/>
            <w:vAlign w:val="center"/>
          </w:tcPr>
          <w:p w14:paraId="1D1B470C">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台</w:t>
            </w:r>
          </w:p>
        </w:tc>
        <w:tc>
          <w:tcPr>
            <w:tcW w:w="472" w:type="pct"/>
            <w:shd w:val="clear" w:color="auto" w:fill="auto"/>
            <w:vAlign w:val="center"/>
          </w:tcPr>
          <w:p w14:paraId="3A81536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1222" w:type="pct"/>
            <w:shd w:val="clear" w:color="auto" w:fill="auto"/>
            <w:vAlign w:val="center"/>
          </w:tcPr>
          <w:p w14:paraId="0E6876AD">
            <w:pPr>
              <w:jc w:val="center"/>
              <w:rPr>
                <w:rFonts w:ascii="Times New Roman" w:hAnsi="Times New Roman" w:eastAsia="等线" w:cs="Times New Roman"/>
                <w:color w:val="000000"/>
                <w:sz w:val="22"/>
                <w:szCs w:val="22"/>
              </w:rPr>
            </w:pPr>
          </w:p>
        </w:tc>
      </w:tr>
      <w:tr w14:paraId="76E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2B8898E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18</w:t>
            </w:r>
          </w:p>
        </w:tc>
        <w:tc>
          <w:tcPr>
            <w:tcW w:w="663" w:type="pct"/>
            <w:vMerge w:val="continue"/>
            <w:shd w:val="clear" w:color="auto" w:fill="auto"/>
            <w:noWrap/>
            <w:vAlign w:val="center"/>
          </w:tcPr>
          <w:p w14:paraId="325E697A">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6B013074">
            <w:pPr>
              <w:jc w:val="center"/>
              <w:rPr>
                <w:rFonts w:ascii="Times New Roman" w:hAnsi="Times New Roman" w:eastAsia="等线" w:cs="Times New Roman"/>
                <w:color w:val="000000"/>
                <w:sz w:val="22"/>
                <w:szCs w:val="22"/>
              </w:rPr>
            </w:pPr>
          </w:p>
        </w:tc>
        <w:tc>
          <w:tcPr>
            <w:tcW w:w="1224" w:type="pct"/>
            <w:shd w:val="clear" w:color="auto" w:fill="auto"/>
            <w:vAlign w:val="center"/>
          </w:tcPr>
          <w:p w14:paraId="27ACC8C1">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单兵图传系统</w:t>
            </w:r>
          </w:p>
        </w:tc>
        <w:tc>
          <w:tcPr>
            <w:tcW w:w="440" w:type="pct"/>
            <w:shd w:val="clear" w:color="auto" w:fill="auto"/>
            <w:vAlign w:val="center"/>
          </w:tcPr>
          <w:p w14:paraId="2A9E5C45">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184699D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1222" w:type="pct"/>
            <w:shd w:val="clear" w:color="auto" w:fill="auto"/>
            <w:vAlign w:val="center"/>
          </w:tcPr>
          <w:p w14:paraId="67886741">
            <w:pPr>
              <w:jc w:val="center"/>
              <w:rPr>
                <w:rFonts w:ascii="Times New Roman" w:hAnsi="Times New Roman" w:eastAsia="等线" w:cs="Times New Roman"/>
                <w:color w:val="000000"/>
                <w:sz w:val="22"/>
                <w:szCs w:val="22"/>
              </w:rPr>
            </w:pPr>
          </w:p>
        </w:tc>
      </w:tr>
      <w:tr w14:paraId="0E25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2622B3D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19</w:t>
            </w:r>
          </w:p>
        </w:tc>
        <w:tc>
          <w:tcPr>
            <w:tcW w:w="663" w:type="pct"/>
            <w:vMerge w:val="continue"/>
            <w:shd w:val="clear" w:color="auto" w:fill="auto"/>
            <w:noWrap/>
            <w:vAlign w:val="center"/>
          </w:tcPr>
          <w:p w14:paraId="1C59420D">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2747C07F">
            <w:pPr>
              <w:jc w:val="center"/>
              <w:rPr>
                <w:rFonts w:ascii="Times New Roman" w:hAnsi="Times New Roman" w:eastAsia="等线" w:cs="Times New Roman"/>
                <w:color w:val="000000"/>
                <w:sz w:val="22"/>
                <w:szCs w:val="22"/>
              </w:rPr>
            </w:pPr>
          </w:p>
        </w:tc>
        <w:tc>
          <w:tcPr>
            <w:tcW w:w="1224" w:type="pct"/>
            <w:shd w:val="clear" w:color="auto" w:fill="auto"/>
            <w:vAlign w:val="center"/>
          </w:tcPr>
          <w:p w14:paraId="06B07E77">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超短波数字对讲机</w:t>
            </w:r>
          </w:p>
        </w:tc>
        <w:tc>
          <w:tcPr>
            <w:tcW w:w="440" w:type="pct"/>
            <w:shd w:val="clear" w:color="auto" w:fill="auto"/>
            <w:vAlign w:val="center"/>
          </w:tcPr>
          <w:p w14:paraId="3BF042CB">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台</w:t>
            </w:r>
          </w:p>
        </w:tc>
        <w:tc>
          <w:tcPr>
            <w:tcW w:w="472" w:type="pct"/>
            <w:shd w:val="clear" w:color="auto" w:fill="auto"/>
            <w:vAlign w:val="center"/>
          </w:tcPr>
          <w:p w14:paraId="0B3F3BF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0.3</w:t>
            </w:r>
          </w:p>
        </w:tc>
        <w:tc>
          <w:tcPr>
            <w:tcW w:w="1222" w:type="pct"/>
            <w:shd w:val="clear" w:color="auto" w:fill="auto"/>
            <w:vAlign w:val="center"/>
          </w:tcPr>
          <w:p w14:paraId="13ED3560">
            <w:pPr>
              <w:jc w:val="center"/>
              <w:rPr>
                <w:rFonts w:ascii="Times New Roman" w:hAnsi="Times New Roman" w:eastAsia="等线" w:cs="Times New Roman"/>
                <w:color w:val="000000"/>
                <w:sz w:val="22"/>
                <w:szCs w:val="22"/>
              </w:rPr>
            </w:pPr>
          </w:p>
        </w:tc>
      </w:tr>
      <w:tr w14:paraId="27AB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4A699FC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20</w:t>
            </w:r>
          </w:p>
        </w:tc>
        <w:tc>
          <w:tcPr>
            <w:tcW w:w="663" w:type="pct"/>
            <w:vMerge w:val="continue"/>
            <w:shd w:val="clear" w:color="auto" w:fill="auto"/>
            <w:noWrap/>
            <w:vAlign w:val="center"/>
          </w:tcPr>
          <w:p w14:paraId="51243072">
            <w:pPr>
              <w:jc w:val="center"/>
              <w:rPr>
                <w:rFonts w:ascii="Times New Roman" w:hAnsi="Times New Roman" w:eastAsia="等线" w:cs="Times New Roman"/>
                <w:color w:val="000000"/>
                <w:sz w:val="22"/>
                <w:szCs w:val="22"/>
              </w:rPr>
            </w:pPr>
          </w:p>
        </w:tc>
        <w:tc>
          <w:tcPr>
            <w:tcW w:w="704" w:type="pct"/>
            <w:vMerge w:val="restart"/>
            <w:shd w:val="clear" w:color="auto" w:fill="auto"/>
            <w:vAlign w:val="center"/>
          </w:tcPr>
          <w:p w14:paraId="74636F5C">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防火信息管理与指挥系统</w:t>
            </w:r>
          </w:p>
        </w:tc>
        <w:tc>
          <w:tcPr>
            <w:tcW w:w="1224" w:type="pct"/>
            <w:shd w:val="clear" w:color="auto" w:fill="auto"/>
            <w:vAlign w:val="center"/>
          </w:tcPr>
          <w:p w14:paraId="25B4167B">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网络设备</w:t>
            </w:r>
          </w:p>
        </w:tc>
        <w:tc>
          <w:tcPr>
            <w:tcW w:w="440" w:type="pct"/>
            <w:shd w:val="clear" w:color="auto" w:fill="auto"/>
            <w:vAlign w:val="center"/>
          </w:tcPr>
          <w:p w14:paraId="08CF427B">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12361B5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1222" w:type="pct"/>
            <w:shd w:val="clear" w:color="auto" w:fill="auto"/>
            <w:vAlign w:val="center"/>
          </w:tcPr>
          <w:p w14:paraId="40C383FD">
            <w:pPr>
              <w:jc w:val="center"/>
              <w:rPr>
                <w:rFonts w:ascii="Times New Roman" w:hAnsi="Times New Roman" w:eastAsia="等线" w:cs="Times New Roman"/>
                <w:color w:val="000000"/>
                <w:sz w:val="22"/>
                <w:szCs w:val="22"/>
              </w:rPr>
            </w:pPr>
          </w:p>
        </w:tc>
      </w:tr>
      <w:tr w14:paraId="6CE3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74BF5E2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21</w:t>
            </w:r>
          </w:p>
        </w:tc>
        <w:tc>
          <w:tcPr>
            <w:tcW w:w="663" w:type="pct"/>
            <w:vMerge w:val="continue"/>
            <w:shd w:val="clear" w:color="auto" w:fill="auto"/>
            <w:noWrap/>
            <w:vAlign w:val="center"/>
          </w:tcPr>
          <w:p w14:paraId="6C8C8A1C">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669B42FD">
            <w:pPr>
              <w:jc w:val="center"/>
              <w:rPr>
                <w:rFonts w:ascii="Times New Roman" w:hAnsi="Times New Roman" w:eastAsia="等线" w:cs="Times New Roman"/>
                <w:color w:val="000000"/>
                <w:sz w:val="22"/>
                <w:szCs w:val="22"/>
              </w:rPr>
            </w:pPr>
          </w:p>
        </w:tc>
        <w:tc>
          <w:tcPr>
            <w:tcW w:w="1224" w:type="pct"/>
            <w:shd w:val="clear" w:color="auto" w:fill="auto"/>
            <w:vAlign w:val="center"/>
          </w:tcPr>
          <w:p w14:paraId="6D65D69F">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值班调度系统</w:t>
            </w:r>
          </w:p>
        </w:tc>
        <w:tc>
          <w:tcPr>
            <w:tcW w:w="440" w:type="pct"/>
            <w:shd w:val="clear" w:color="auto" w:fill="auto"/>
            <w:vAlign w:val="center"/>
          </w:tcPr>
          <w:p w14:paraId="76E7957C">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2D5E9C7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1222" w:type="pct"/>
            <w:shd w:val="clear" w:color="auto" w:fill="auto"/>
            <w:vAlign w:val="center"/>
          </w:tcPr>
          <w:p w14:paraId="21A5B37D">
            <w:pPr>
              <w:jc w:val="center"/>
              <w:rPr>
                <w:rFonts w:ascii="Times New Roman" w:hAnsi="Times New Roman" w:eastAsia="等线" w:cs="Times New Roman"/>
                <w:color w:val="000000"/>
                <w:sz w:val="22"/>
                <w:szCs w:val="22"/>
              </w:rPr>
            </w:pPr>
          </w:p>
        </w:tc>
      </w:tr>
      <w:tr w14:paraId="0FD2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6DE36EF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22</w:t>
            </w:r>
          </w:p>
        </w:tc>
        <w:tc>
          <w:tcPr>
            <w:tcW w:w="663" w:type="pct"/>
            <w:vMerge w:val="continue"/>
            <w:shd w:val="clear" w:color="auto" w:fill="auto"/>
            <w:noWrap/>
            <w:vAlign w:val="center"/>
          </w:tcPr>
          <w:p w14:paraId="4925C24A">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489B7DC1">
            <w:pPr>
              <w:jc w:val="center"/>
              <w:rPr>
                <w:rFonts w:ascii="Times New Roman" w:hAnsi="Times New Roman" w:eastAsia="等线" w:cs="Times New Roman"/>
                <w:color w:val="000000"/>
                <w:sz w:val="22"/>
                <w:szCs w:val="22"/>
              </w:rPr>
            </w:pPr>
          </w:p>
        </w:tc>
        <w:tc>
          <w:tcPr>
            <w:tcW w:w="1224" w:type="pct"/>
            <w:shd w:val="clear" w:color="auto" w:fill="auto"/>
            <w:vAlign w:val="center"/>
          </w:tcPr>
          <w:p w14:paraId="10342C09">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综合控制系统</w:t>
            </w:r>
          </w:p>
        </w:tc>
        <w:tc>
          <w:tcPr>
            <w:tcW w:w="440" w:type="pct"/>
            <w:shd w:val="clear" w:color="auto" w:fill="auto"/>
            <w:vAlign w:val="center"/>
          </w:tcPr>
          <w:p w14:paraId="3C89FD5B">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14C96CB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1222" w:type="pct"/>
            <w:shd w:val="clear" w:color="auto" w:fill="auto"/>
            <w:vAlign w:val="center"/>
          </w:tcPr>
          <w:p w14:paraId="0E5C8E76">
            <w:pPr>
              <w:jc w:val="center"/>
              <w:rPr>
                <w:rFonts w:ascii="Times New Roman" w:hAnsi="Times New Roman" w:eastAsia="等线" w:cs="Times New Roman"/>
                <w:color w:val="000000"/>
                <w:sz w:val="22"/>
                <w:szCs w:val="22"/>
              </w:rPr>
            </w:pPr>
          </w:p>
        </w:tc>
      </w:tr>
      <w:tr w14:paraId="68C8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066A6B8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23</w:t>
            </w:r>
          </w:p>
        </w:tc>
        <w:tc>
          <w:tcPr>
            <w:tcW w:w="663" w:type="pct"/>
            <w:vMerge w:val="continue"/>
            <w:shd w:val="clear" w:color="auto" w:fill="auto"/>
            <w:noWrap/>
            <w:vAlign w:val="center"/>
          </w:tcPr>
          <w:p w14:paraId="3BAC980D">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6751FB6B">
            <w:pPr>
              <w:jc w:val="center"/>
              <w:rPr>
                <w:rFonts w:ascii="Times New Roman" w:hAnsi="Times New Roman" w:eastAsia="等线" w:cs="Times New Roman"/>
                <w:color w:val="000000"/>
                <w:sz w:val="22"/>
                <w:szCs w:val="22"/>
              </w:rPr>
            </w:pPr>
          </w:p>
        </w:tc>
        <w:tc>
          <w:tcPr>
            <w:tcW w:w="1224" w:type="pct"/>
            <w:shd w:val="clear" w:color="auto" w:fill="auto"/>
            <w:vAlign w:val="center"/>
          </w:tcPr>
          <w:p w14:paraId="4F2729C3">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火险预警系统</w:t>
            </w:r>
          </w:p>
        </w:tc>
        <w:tc>
          <w:tcPr>
            <w:tcW w:w="440" w:type="pct"/>
            <w:shd w:val="clear" w:color="auto" w:fill="auto"/>
            <w:vAlign w:val="center"/>
          </w:tcPr>
          <w:p w14:paraId="2C79FB47">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5EA999A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1222" w:type="pct"/>
            <w:shd w:val="clear" w:color="auto" w:fill="auto"/>
            <w:vAlign w:val="center"/>
          </w:tcPr>
          <w:p w14:paraId="2B79553F">
            <w:pPr>
              <w:jc w:val="center"/>
              <w:rPr>
                <w:rFonts w:ascii="Times New Roman" w:hAnsi="Times New Roman" w:eastAsia="等线" w:cs="Times New Roman"/>
                <w:color w:val="000000"/>
                <w:sz w:val="22"/>
                <w:szCs w:val="22"/>
              </w:rPr>
            </w:pPr>
          </w:p>
        </w:tc>
      </w:tr>
      <w:tr w14:paraId="3DD0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5D76E77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24</w:t>
            </w:r>
          </w:p>
        </w:tc>
        <w:tc>
          <w:tcPr>
            <w:tcW w:w="663" w:type="pct"/>
            <w:vMerge w:val="continue"/>
            <w:shd w:val="clear" w:color="auto" w:fill="auto"/>
            <w:noWrap/>
            <w:vAlign w:val="center"/>
          </w:tcPr>
          <w:p w14:paraId="359A949A">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06439FA8">
            <w:pPr>
              <w:jc w:val="center"/>
              <w:rPr>
                <w:rFonts w:ascii="Times New Roman" w:hAnsi="Times New Roman" w:eastAsia="等线" w:cs="Times New Roman"/>
                <w:color w:val="000000"/>
                <w:sz w:val="22"/>
                <w:szCs w:val="22"/>
              </w:rPr>
            </w:pPr>
          </w:p>
        </w:tc>
        <w:tc>
          <w:tcPr>
            <w:tcW w:w="1224" w:type="pct"/>
            <w:shd w:val="clear" w:color="auto" w:fill="auto"/>
            <w:vAlign w:val="center"/>
          </w:tcPr>
          <w:p w14:paraId="6B509CFC">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林火地理信息系统</w:t>
            </w:r>
          </w:p>
        </w:tc>
        <w:tc>
          <w:tcPr>
            <w:tcW w:w="440" w:type="pct"/>
            <w:shd w:val="clear" w:color="auto" w:fill="auto"/>
            <w:vAlign w:val="center"/>
          </w:tcPr>
          <w:p w14:paraId="0EA36F27">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2EEBEB8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1222" w:type="pct"/>
            <w:shd w:val="clear" w:color="auto" w:fill="auto"/>
            <w:vAlign w:val="center"/>
          </w:tcPr>
          <w:p w14:paraId="2BB79B5F">
            <w:pPr>
              <w:jc w:val="center"/>
              <w:rPr>
                <w:rFonts w:ascii="Times New Roman" w:hAnsi="Times New Roman" w:eastAsia="等线" w:cs="Times New Roman"/>
                <w:color w:val="000000"/>
                <w:sz w:val="22"/>
                <w:szCs w:val="22"/>
              </w:rPr>
            </w:pPr>
          </w:p>
        </w:tc>
      </w:tr>
      <w:tr w14:paraId="4396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7BFE5FB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w:t>
            </w:r>
          </w:p>
        </w:tc>
        <w:tc>
          <w:tcPr>
            <w:tcW w:w="663" w:type="pct"/>
            <w:vMerge w:val="continue"/>
            <w:shd w:val="clear" w:color="auto" w:fill="auto"/>
            <w:noWrap/>
            <w:vAlign w:val="center"/>
          </w:tcPr>
          <w:p w14:paraId="68AA29DF">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631533BD">
            <w:pPr>
              <w:jc w:val="center"/>
              <w:rPr>
                <w:rFonts w:ascii="Times New Roman" w:hAnsi="Times New Roman" w:eastAsia="等线" w:cs="Times New Roman"/>
                <w:color w:val="000000"/>
                <w:sz w:val="22"/>
                <w:szCs w:val="22"/>
              </w:rPr>
            </w:pPr>
          </w:p>
        </w:tc>
        <w:tc>
          <w:tcPr>
            <w:tcW w:w="1224" w:type="pct"/>
            <w:shd w:val="clear" w:color="auto" w:fill="auto"/>
            <w:vAlign w:val="center"/>
          </w:tcPr>
          <w:p w14:paraId="3F6ED0CC">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护林员网格化管理系统</w:t>
            </w:r>
          </w:p>
        </w:tc>
        <w:tc>
          <w:tcPr>
            <w:tcW w:w="440" w:type="pct"/>
            <w:shd w:val="clear" w:color="auto" w:fill="auto"/>
            <w:vAlign w:val="center"/>
          </w:tcPr>
          <w:p w14:paraId="194CF49C">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3850B7A0">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1222" w:type="pct"/>
            <w:shd w:val="clear" w:color="auto" w:fill="auto"/>
            <w:vAlign w:val="center"/>
          </w:tcPr>
          <w:p w14:paraId="0BA13C63">
            <w:pPr>
              <w:jc w:val="center"/>
              <w:rPr>
                <w:rFonts w:ascii="Times New Roman" w:hAnsi="Times New Roman" w:eastAsia="等线" w:cs="Times New Roman"/>
                <w:color w:val="000000"/>
                <w:sz w:val="22"/>
                <w:szCs w:val="22"/>
              </w:rPr>
            </w:pPr>
          </w:p>
        </w:tc>
      </w:tr>
      <w:tr w14:paraId="02B3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77DA52E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26</w:t>
            </w:r>
          </w:p>
        </w:tc>
        <w:tc>
          <w:tcPr>
            <w:tcW w:w="663" w:type="pct"/>
            <w:vMerge w:val="continue"/>
            <w:shd w:val="clear" w:color="auto" w:fill="auto"/>
            <w:noWrap/>
            <w:vAlign w:val="center"/>
          </w:tcPr>
          <w:p w14:paraId="0DAC0C24">
            <w:pPr>
              <w:jc w:val="center"/>
              <w:rPr>
                <w:rFonts w:ascii="Times New Roman" w:hAnsi="Times New Roman" w:eastAsia="等线" w:cs="Times New Roman"/>
                <w:color w:val="000000"/>
                <w:sz w:val="22"/>
                <w:szCs w:val="22"/>
              </w:rPr>
            </w:pPr>
          </w:p>
        </w:tc>
        <w:tc>
          <w:tcPr>
            <w:tcW w:w="704" w:type="pct"/>
            <w:vMerge w:val="restart"/>
            <w:shd w:val="clear" w:color="auto" w:fill="auto"/>
            <w:vAlign w:val="center"/>
          </w:tcPr>
          <w:p w14:paraId="1C5A83D7">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森林防火队伍建设</w:t>
            </w:r>
          </w:p>
        </w:tc>
        <w:tc>
          <w:tcPr>
            <w:tcW w:w="1224" w:type="pct"/>
            <w:shd w:val="clear" w:color="auto" w:fill="auto"/>
            <w:vAlign w:val="center"/>
          </w:tcPr>
          <w:p w14:paraId="5780A2E0">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护林员网格化管理系统维护</w:t>
            </w:r>
          </w:p>
        </w:tc>
        <w:tc>
          <w:tcPr>
            <w:tcW w:w="440" w:type="pct"/>
            <w:shd w:val="clear" w:color="auto" w:fill="auto"/>
            <w:vAlign w:val="center"/>
          </w:tcPr>
          <w:p w14:paraId="7CF5480F">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项</w:t>
            </w:r>
            <w:r>
              <w:rPr>
                <w:rFonts w:ascii="Times New Roman" w:hAnsi="Times New Roman" w:eastAsia="等线" w:cs="Times New Roman"/>
                <w:color w:val="000000"/>
                <w:sz w:val="22"/>
                <w:szCs w:val="22"/>
                <w:lang w:bidi="ar"/>
              </w:rPr>
              <w:t>·</w:t>
            </w:r>
            <w:r>
              <w:rPr>
                <w:rStyle w:val="29"/>
                <w:rFonts w:hint="default" w:ascii="Times New Roman" w:hAnsi="Times New Roman" w:cs="Times New Roman"/>
                <w:lang w:bidi="ar"/>
              </w:rPr>
              <w:t>年</w:t>
            </w:r>
          </w:p>
        </w:tc>
        <w:tc>
          <w:tcPr>
            <w:tcW w:w="472" w:type="pct"/>
            <w:shd w:val="clear" w:color="auto" w:fill="auto"/>
            <w:vAlign w:val="center"/>
          </w:tcPr>
          <w:p w14:paraId="68DA5BB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1222" w:type="pct"/>
            <w:shd w:val="clear" w:color="auto" w:fill="auto"/>
            <w:vAlign w:val="center"/>
          </w:tcPr>
          <w:p w14:paraId="1BFE37E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rPr>
              <w:t>0.5</w:t>
            </w:r>
            <w:r>
              <w:rPr>
                <w:rStyle w:val="29"/>
                <w:rFonts w:hint="default" w:ascii="Times New Roman" w:hAnsi="Times New Roman" w:cs="Times New Roman"/>
                <w:lang w:bidi="ar"/>
              </w:rPr>
              <w:t>万元</w:t>
            </w:r>
            <w:r>
              <w:rPr>
                <w:rFonts w:ascii="Times New Roman" w:hAnsi="Times New Roman" w:eastAsia="等线" w:cs="Times New Roman"/>
                <w:color w:val="000000"/>
                <w:sz w:val="22"/>
                <w:szCs w:val="22"/>
                <w:lang w:bidi="ar"/>
              </w:rPr>
              <w:t>/</w:t>
            </w:r>
            <w:r>
              <w:rPr>
                <w:rStyle w:val="29"/>
                <w:rFonts w:hint="default" w:ascii="Times New Roman" w:hAnsi="Times New Roman" w:cs="Times New Roman"/>
                <w:lang w:bidi="ar"/>
              </w:rPr>
              <w:t>年</w:t>
            </w:r>
          </w:p>
        </w:tc>
      </w:tr>
      <w:tr w14:paraId="21C2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39AAE99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27</w:t>
            </w:r>
          </w:p>
        </w:tc>
        <w:tc>
          <w:tcPr>
            <w:tcW w:w="663" w:type="pct"/>
            <w:vMerge w:val="continue"/>
            <w:shd w:val="clear" w:color="auto" w:fill="auto"/>
            <w:noWrap/>
            <w:vAlign w:val="center"/>
          </w:tcPr>
          <w:p w14:paraId="6CD15B5E">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36AB177D">
            <w:pPr>
              <w:jc w:val="center"/>
              <w:rPr>
                <w:rFonts w:ascii="Times New Roman" w:hAnsi="Times New Roman" w:eastAsia="等线" w:cs="Times New Roman"/>
                <w:color w:val="000000"/>
                <w:sz w:val="22"/>
                <w:szCs w:val="22"/>
              </w:rPr>
            </w:pPr>
          </w:p>
        </w:tc>
        <w:tc>
          <w:tcPr>
            <w:tcW w:w="1224" w:type="pct"/>
            <w:shd w:val="clear" w:color="auto" w:fill="auto"/>
            <w:vAlign w:val="center"/>
          </w:tcPr>
          <w:p w14:paraId="5CB0F771">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护林员队伍维持</w:t>
            </w:r>
          </w:p>
        </w:tc>
        <w:tc>
          <w:tcPr>
            <w:tcW w:w="440" w:type="pct"/>
            <w:shd w:val="clear" w:color="auto" w:fill="auto"/>
            <w:vAlign w:val="center"/>
          </w:tcPr>
          <w:p w14:paraId="0C118C83">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人</w:t>
            </w:r>
            <w:r>
              <w:rPr>
                <w:rFonts w:ascii="Times New Roman" w:hAnsi="Times New Roman" w:eastAsia="等线" w:cs="Times New Roman"/>
                <w:color w:val="000000"/>
                <w:sz w:val="22"/>
                <w:szCs w:val="22"/>
                <w:lang w:bidi="ar"/>
              </w:rPr>
              <w:t>·</w:t>
            </w:r>
            <w:r>
              <w:rPr>
                <w:rStyle w:val="29"/>
                <w:rFonts w:hint="default" w:ascii="Times New Roman" w:hAnsi="Times New Roman" w:cs="Times New Roman"/>
                <w:lang w:bidi="ar"/>
              </w:rPr>
              <w:t>年</w:t>
            </w:r>
          </w:p>
        </w:tc>
        <w:tc>
          <w:tcPr>
            <w:tcW w:w="472" w:type="pct"/>
            <w:shd w:val="clear" w:color="auto" w:fill="auto"/>
            <w:vAlign w:val="center"/>
          </w:tcPr>
          <w:p w14:paraId="184824A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1222" w:type="pct"/>
            <w:shd w:val="clear" w:color="auto" w:fill="auto"/>
            <w:vAlign w:val="center"/>
          </w:tcPr>
          <w:p w14:paraId="22B20051">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含装备</w:t>
            </w:r>
          </w:p>
        </w:tc>
      </w:tr>
      <w:tr w14:paraId="0E07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75" w:type="pct"/>
            <w:shd w:val="clear" w:color="auto" w:fill="auto"/>
            <w:vAlign w:val="center"/>
          </w:tcPr>
          <w:p w14:paraId="0D41434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28</w:t>
            </w:r>
          </w:p>
        </w:tc>
        <w:tc>
          <w:tcPr>
            <w:tcW w:w="663" w:type="pct"/>
            <w:vMerge w:val="continue"/>
            <w:shd w:val="clear" w:color="auto" w:fill="auto"/>
            <w:noWrap/>
            <w:vAlign w:val="center"/>
          </w:tcPr>
          <w:p w14:paraId="1BBF3DAF">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12AE2736">
            <w:pPr>
              <w:jc w:val="center"/>
              <w:rPr>
                <w:rFonts w:ascii="Times New Roman" w:hAnsi="Times New Roman" w:eastAsia="等线" w:cs="Times New Roman"/>
                <w:color w:val="000000"/>
                <w:sz w:val="22"/>
                <w:szCs w:val="22"/>
              </w:rPr>
            </w:pPr>
          </w:p>
        </w:tc>
        <w:tc>
          <w:tcPr>
            <w:tcW w:w="1224" w:type="pct"/>
            <w:shd w:val="clear" w:color="auto" w:fill="auto"/>
            <w:vAlign w:val="center"/>
          </w:tcPr>
          <w:p w14:paraId="3E2304C8">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镇级森林消防队伍装备</w:t>
            </w:r>
          </w:p>
        </w:tc>
        <w:tc>
          <w:tcPr>
            <w:tcW w:w="440" w:type="pct"/>
            <w:shd w:val="clear" w:color="auto" w:fill="auto"/>
            <w:vAlign w:val="center"/>
          </w:tcPr>
          <w:p w14:paraId="607B2F0B">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项</w:t>
            </w:r>
            <w:r>
              <w:rPr>
                <w:rFonts w:ascii="Times New Roman" w:hAnsi="Times New Roman" w:eastAsia="等线" w:cs="Times New Roman"/>
                <w:color w:val="000000"/>
                <w:sz w:val="22"/>
                <w:szCs w:val="22"/>
                <w:lang w:bidi="ar"/>
              </w:rPr>
              <w:t>·</w:t>
            </w:r>
            <w:r>
              <w:rPr>
                <w:rStyle w:val="29"/>
                <w:rFonts w:hint="default" w:ascii="Times New Roman" w:hAnsi="Times New Roman" w:cs="Times New Roman"/>
                <w:lang w:bidi="ar"/>
              </w:rPr>
              <w:t>年</w:t>
            </w:r>
          </w:p>
        </w:tc>
        <w:tc>
          <w:tcPr>
            <w:tcW w:w="472" w:type="pct"/>
            <w:shd w:val="clear" w:color="auto" w:fill="auto"/>
            <w:vAlign w:val="center"/>
          </w:tcPr>
          <w:p w14:paraId="70C89049">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9</w:t>
            </w:r>
            <w:r>
              <w:rPr>
                <w:rFonts w:ascii="Times New Roman" w:hAnsi="Times New Roman" w:eastAsia="等线" w:cs="Times New Roman"/>
              </w:rPr>
              <w:t>6</w:t>
            </w:r>
          </w:p>
        </w:tc>
        <w:tc>
          <w:tcPr>
            <w:tcW w:w="1222" w:type="pct"/>
            <w:shd w:val="clear" w:color="auto" w:fill="auto"/>
            <w:vAlign w:val="center"/>
          </w:tcPr>
          <w:p w14:paraId="595431CF">
            <w:pPr>
              <w:jc w:val="both"/>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r>
              <w:rPr>
                <w:rStyle w:val="29"/>
                <w:rFonts w:hint="default" w:ascii="Times New Roman" w:hAnsi="Times New Roman" w:cs="Times New Roman"/>
                <w:lang w:bidi="ar"/>
              </w:rPr>
              <w:t>个镇每年更新费用1</w:t>
            </w:r>
            <w:r>
              <w:rPr>
                <w:rFonts w:ascii="Times New Roman" w:hAnsi="Times New Roman" w:eastAsia="等线" w:cs="Times New Roman"/>
                <w:color w:val="000000"/>
                <w:sz w:val="22"/>
                <w:szCs w:val="22"/>
                <w:lang w:bidi="ar"/>
              </w:rPr>
              <w:t>0</w:t>
            </w:r>
            <w:r>
              <w:rPr>
                <w:rStyle w:val="29"/>
                <w:rFonts w:hint="default" w:ascii="Times New Roman" w:hAnsi="Times New Roman" w:cs="Times New Roman"/>
                <w:lang w:bidi="ar"/>
              </w:rPr>
              <w:t>万元，</w:t>
            </w:r>
            <w:r>
              <w:rPr>
                <w:rFonts w:ascii="Times New Roman" w:hAnsi="Times New Roman" w:eastAsia="等线" w:cs="Times New Roman"/>
                <w:color w:val="000000"/>
                <w:sz w:val="22"/>
                <w:szCs w:val="22"/>
                <w:lang w:bidi="ar"/>
              </w:rPr>
              <w:t>2</w:t>
            </w:r>
            <w:r>
              <w:rPr>
                <w:rStyle w:val="29"/>
                <w:rFonts w:hint="default" w:ascii="Times New Roman" w:hAnsi="Times New Roman" w:cs="Times New Roman"/>
                <w:lang w:bidi="ar"/>
              </w:rPr>
              <w:t>个街道按一半预算规划</w:t>
            </w:r>
          </w:p>
        </w:tc>
      </w:tr>
      <w:tr w14:paraId="18F7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57710436">
            <w:pPr>
              <w:jc w:val="center"/>
              <w:textAlignment w:val="center"/>
              <w:rPr>
                <w:rFonts w:ascii="Times New Roman" w:hAnsi="Times New Roman" w:eastAsia="等线" w:cs="Times New Roman"/>
                <w:color w:val="000000"/>
                <w:sz w:val="22"/>
                <w:szCs w:val="22"/>
                <w:lang w:bidi="ar"/>
              </w:rPr>
            </w:pPr>
            <w:r>
              <w:rPr>
                <w:rFonts w:hint="eastAsia" w:ascii="Times New Roman" w:hAnsi="Times New Roman" w:eastAsia="等线" w:cs="Times New Roman"/>
                <w:color w:val="000000"/>
                <w:sz w:val="22"/>
                <w:szCs w:val="22"/>
                <w:lang w:bidi="ar"/>
              </w:rPr>
              <w:t>2</w:t>
            </w:r>
            <w:r>
              <w:rPr>
                <w:rFonts w:hint="eastAsia" w:eastAsia="等线"/>
              </w:rPr>
              <w:t>9</w:t>
            </w:r>
          </w:p>
        </w:tc>
        <w:tc>
          <w:tcPr>
            <w:tcW w:w="663" w:type="pct"/>
            <w:vMerge w:val="continue"/>
            <w:shd w:val="clear" w:color="auto" w:fill="auto"/>
            <w:noWrap/>
            <w:vAlign w:val="center"/>
          </w:tcPr>
          <w:p w14:paraId="25BB6169">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2094D229">
            <w:pPr>
              <w:jc w:val="center"/>
              <w:rPr>
                <w:rFonts w:ascii="Times New Roman" w:hAnsi="Times New Roman" w:eastAsia="等线" w:cs="Times New Roman"/>
                <w:color w:val="000000"/>
                <w:sz w:val="22"/>
                <w:szCs w:val="22"/>
              </w:rPr>
            </w:pPr>
          </w:p>
        </w:tc>
        <w:tc>
          <w:tcPr>
            <w:tcW w:w="1224" w:type="pct"/>
            <w:shd w:val="clear" w:color="auto" w:fill="auto"/>
            <w:vAlign w:val="center"/>
          </w:tcPr>
          <w:p w14:paraId="084F40A5">
            <w:pPr>
              <w:jc w:val="center"/>
              <w:textAlignment w:val="center"/>
              <w:rPr>
                <w:rStyle w:val="29"/>
                <w:rFonts w:hint="default" w:ascii="Times New Roman" w:hAnsi="Times New Roman" w:cs="Times New Roman"/>
                <w:lang w:bidi="ar"/>
              </w:rPr>
            </w:pPr>
            <w:r>
              <w:rPr>
                <w:rStyle w:val="29"/>
                <w:rFonts w:hint="default" w:ascii="Times New Roman" w:hAnsi="Times New Roman" w:cs="Times New Roman"/>
                <w:lang w:bidi="ar"/>
              </w:rPr>
              <w:t>镇级森林消防队伍装备维护更新</w:t>
            </w:r>
          </w:p>
        </w:tc>
        <w:tc>
          <w:tcPr>
            <w:tcW w:w="440" w:type="pct"/>
            <w:shd w:val="clear" w:color="auto" w:fill="auto"/>
            <w:vAlign w:val="center"/>
          </w:tcPr>
          <w:p w14:paraId="636FB3EF">
            <w:pPr>
              <w:jc w:val="center"/>
              <w:textAlignment w:val="center"/>
              <w:rPr>
                <w:rStyle w:val="29"/>
                <w:rFonts w:hint="default" w:ascii="Times New Roman" w:hAnsi="Times New Roman" w:cs="Times New Roman"/>
                <w:lang w:bidi="ar"/>
              </w:rPr>
            </w:pPr>
            <w:r>
              <w:rPr>
                <w:rStyle w:val="29"/>
                <w:rFonts w:hint="default" w:ascii="Times New Roman" w:hAnsi="Times New Roman" w:cs="Times New Roman"/>
                <w:lang w:bidi="ar"/>
              </w:rPr>
              <w:t>项</w:t>
            </w:r>
            <w:r>
              <w:rPr>
                <w:rFonts w:ascii="Times New Roman" w:hAnsi="Times New Roman" w:eastAsia="等线" w:cs="Times New Roman"/>
                <w:color w:val="000000"/>
                <w:sz w:val="22"/>
                <w:szCs w:val="22"/>
                <w:lang w:bidi="ar"/>
              </w:rPr>
              <w:t>·</w:t>
            </w:r>
            <w:r>
              <w:rPr>
                <w:rStyle w:val="29"/>
                <w:rFonts w:hint="default" w:ascii="Times New Roman" w:hAnsi="Times New Roman" w:cs="Times New Roman"/>
                <w:lang w:bidi="ar"/>
              </w:rPr>
              <w:t>年</w:t>
            </w:r>
          </w:p>
        </w:tc>
        <w:tc>
          <w:tcPr>
            <w:tcW w:w="472" w:type="pct"/>
            <w:shd w:val="clear" w:color="auto" w:fill="auto"/>
            <w:vAlign w:val="center"/>
          </w:tcPr>
          <w:p w14:paraId="4F56C84A">
            <w:pPr>
              <w:jc w:val="center"/>
              <w:textAlignment w:val="center"/>
              <w:rPr>
                <w:rFonts w:ascii="Times New Roman" w:hAnsi="Times New Roman" w:eastAsia="等线" w:cs="Times New Roman"/>
                <w:color w:val="000000"/>
                <w:sz w:val="22"/>
                <w:szCs w:val="22"/>
                <w:lang w:bidi="ar"/>
              </w:rPr>
            </w:pPr>
            <w:r>
              <w:rPr>
                <w:rFonts w:ascii="Times New Roman" w:hAnsi="Times New Roman" w:eastAsia="等线" w:cs="Times New Roman"/>
                <w:color w:val="000000"/>
                <w:sz w:val="22"/>
                <w:szCs w:val="22"/>
                <w:lang w:bidi="ar"/>
              </w:rPr>
              <w:t>6</w:t>
            </w:r>
            <w:r>
              <w:rPr>
                <w:rFonts w:ascii="Times New Roman" w:hAnsi="Times New Roman" w:eastAsia="等线" w:cs="Times New Roman"/>
              </w:rPr>
              <w:t>0</w:t>
            </w:r>
          </w:p>
        </w:tc>
        <w:tc>
          <w:tcPr>
            <w:tcW w:w="1222" w:type="pct"/>
            <w:shd w:val="clear" w:color="auto" w:fill="auto"/>
            <w:vAlign w:val="center"/>
          </w:tcPr>
          <w:p w14:paraId="4F4EB15F">
            <w:pPr>
              <w:jc w:val="center"/>
              <w:rPr>
                <w:rFonts w:ascii="Times New Roman" w:hAnsi="Times New Roman" w:eastAsia="等线" w:cs="Times New Roman"/>
                <w:color w:val="000000"/>
                <w:sz w:val="22"/>
                <w:szCs w:val="22"/>
              </w:rPr>
            </w:pPr>
          </w:p>
        </w:tc>
      </w:tr>
      <w:tr w14:paraId="7686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5B0EA2E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663" w:type="pct"/>
            <w:vMerge w:val="continue"/>
            <w:shd w:val="clear" w:color="auto" w:fill="auto"/>
            <w:noWrap/>
            <w:vAlign w:val="center"/>
          </w:tcPr>
          <w:p w14:paraId="5B8BAEDD">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18C02A4E">
            <w:pPr>
              <w:jc w:val="center"/>
              <w:rPr>
                <w:rFonts w:ascii="Times New Roman" w:hAnsi="Times New Roman" w:eastAsia="等线" w:cs="Times New Roman"/>
                <w:color w:val="000000"/>
                <w:sz w:val="22"/>
                <w:szCs w:val="22"/>
              </w:rPr>
            </w:pPr>
          </w:p>
        </w:tc>
        <w:tc>
          <w:tcPr>
            <w:tcW w:w="1224" w:type="pct"/>
            <w:shd w:val="clear" w:color="auto" w:fill="auto"/>
            <w:vAlign w:val="center"/>
          </w:tcPr>
          <w:p w14:paraId="1F23B9E5">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消防水罐车</w:t>
            </w:r>
          </w:p>
        </w:tc>
        <w:tc>
          <w:tcPr>
            <w:tcW w:w="440" w:type="pct"/>
            <w:shd w:val="clear" w:color="auto" w:fill="auto"/>
            <w:vAlign w:val="center"/>
          </w:tcPr>
          <w:p w14:paraId="389F4B93">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辆</w:t>
            </w:r>
          </w:p>
        </w:tc>
        <w:tc>
          <w:tcPr>
            <w:tcW w:w="472" w:type="pct"/>
            <w:shd w:val="clear" w:color="auto" w:fill="auto"/>
            <w:vAlign w:val="center"/>
          </w:tcPr>
          <w:p w14:paraId="522327E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1222" w:type="pct"/>
            <w:shd w:val="clear" w:color="auto" w:fill="auto"/>
            <w:vAlign w:val="center"/>
          </w:tcPr>
          <w:p w14:paraId="29BDEF01">
            <w:pPr>
              <w:jc w:val="center"/>
              <w:rPr>
                <w:rFonts w:ascii="Times New Roman" w:hAnsi="Times New Roman" w:eastAsia="等线" w:cs="Times New Roman"/>
                <w:color w:val="000000"/>
                <w:sz w:val="22"/>
                <w:szCs w:val="22"/>
              </w:rPr>
            </w:pPr>
          </w:p>
        </w:tc>
      </w:tr>
      <w:tr w14:paraId="7D57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2D8F417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31</w:t>
            </w:r>
          </w:p>
        </w:tc>
        <w:tc>
          <w:tcPr>
            <w:tcW w:w="663" w:type="pct"/>
            <w:vMerge w:val="continue"/>
            <w:shd w:val="clear" w:color="auto" w:fill="auto"/>
            <w:noWrap/>
            <w:vAlign w:val="center"/>
          </w:tcPr>
          <w:p w14:paraId="6BD0631A">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3476BE9A">
            <w:pPr>
              <w:jc w:val="center"/>
              <w:rPr>
                <w:rFonts w:ascii="Times New Roman" w:hAnsi="Times New Roman" w:eastAsia="等线" w:cs="Times New Roman"/>
                <w:color w:val="000000"/>
                <w:sz w:val="22"/>
                <w:szCs w:val="22"/>
              </w:rPr>
            </w:pPr>
          </w:p>
        </w:tc>
        <w:tc>
          <w:tcPr>
            <w:tcW w:w="1224" w:type="pct"/>
            <w:shd w:val="clear" w:color="auto" w:fill="auto"/>
            <w:vAlign w:val="center"/>
          </w:tcPr>
          <w:p w14:paraId="4A7AF1FC">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水泵</w:t>
            </w:r>
          </w:p>
        </w:tc>
        <w:tc>
          <w:tcPr>
            <w:tcW w:w="440" w:type="pct"/>
            <w:shd w:val="clear" w:color="auto" w:fill="auto"/>
            <w:vAlign w:val="center"/>
          </w:tcPr>
          <w:p w14:paraId="69A23ACB">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台</w:t>
            </w:r>
          </w:p>
        </w:tc>
        <w:tc>
          <w:tcPr>
            <w:tcW w:w="472" w:type="pct"/>
            <w:shd w:val="clear" w:color="auto" w:fill="auto"/>
            <w:vAlign w:val="center"/>
          </w:tcPr>
          <w:p w14:paraId="0FB66D5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0.6</w:t>
            </w:r>
          </w:p>
        </w:tc>
        <w:tc>
          <w:tcPr>
            <w:tcW w:w="1222" w:type="pct"/>
            <w:shd w:val="clear" w:color="auto" w:fill="auto"/>
            <w:vAlign w:val="center"/>
          </w:tcPr>
          <w:p w14:paraId="648C81A8">
            <w:pPr>
              <w:jc w:val="center"/>
              <w:rPr>
                <w:rFonts w:ascii="Times New Roman" w:hAnsi="Times New Roman" w:eastAsia="等线" w:cs="Times New Roman"/>
                <w:color w:val="000000"/>
                <w:sz w:val="22"/>
                <w:szCs w:val="22"/>
              </w:rPr>
            </w:pPr>
          </w:p>
        </w:tc>
      </w:tr>
      <w:tr w14:paraId="0041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0E3EFC5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32</w:t>
            </w:r>
          </w:p>
        </w:tc>
        <w:tc>
          <w:tcPr>
            <w:tcW w:w="663" w:type="pct"/>
            <w:vMerge w:val="continue"/>
            <w:shd w:val="clear" w:color="auto" w:fill="auto"/>
            <w:noWrap/>
            <w:vAlign w:val="center"/>
          </w:tcPr>
          <w:p w14:paraId="21632352">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734EBD7A">
            <w:pPr>
              <w:jc w:val="center"/>
              <w:rPr>
                <w:rFonts w:ascii="Times New Roman" w:hAnsi="Times New Roman" w:eastAsia="等线" w:cs="Times New Roman"/>
                <w:color w:val="000000"/>
                <w:sz w:val="22"/>
                <w:szCs w:val="22"/>
              </w:rPr>
            </w:pPr>
          </w:p>
        </w:tc>
        <w:tc>
          <w:tcPr>
            <w:tcW w:w="1224" w:type="pct"/>
            <w:shd w:val="clear" w:color="auto" w:fill="auto"/>
            <w:vAlign w:val="center"/>
          </w:tcPr>
          <w:p w14:paraId="2EC7F678">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消防水带</w:t>
            </w:r>
          </w:p>
        </w:tc>
        <w:tc>
          <w:tcPr>
            <w:tcW w:w="440" w:type="pct"/>
            <w:shd w:val="clear" w:color="auto" w:fill="auto"/>
            <w:vAlign w:val="center"/>
          </w:tcPr>
          <w:p w14:paraId="48472AE4">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千米</w:t>
            </w:r>
          </w:p>
        </w:tc>
        <w:tc>
          <w:tcPr>
            <w:tcW w:w="472" w:type="pct"/>
            <w:shd w:val="clear" w:color="auto" w:fill="auto"/>
            <w:vAlign w:val="center"/>
          </w:tcPr>
          <w:p w14:paraId="6D4549B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1222" w:type="pct"/>
            <w:shd w:val="clear" w:color="auto" w:fill="auto"/>
            <w:vAlign w:val="center"/>
          </w:tcPr>
          <w:p w14:paraId="162ABA7E">
            <w:pPr>
              <w:jc w:val="center"/>
              <w:rPr>
                <w:rFonts w:ascii="Times New Roman" w:hAnsi="Times New Roman" w:eastAsia="等线" w:cs="Times New Roman"/>
                <w:color w:val="000000"/>
                <w:sz w:val="22"/>
                <w:szCs w:val="22"/>
              </w:rPr>
            </w:pPr>
          </w:p>
        </w:tc>
      </w:tr>
      <w:tr w14:paraId="5243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61E9ED1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r>
              <w:rPr>
                <w:rFonts w:hint="eastAsia" w:ascii="Times New Roman" w:hAnsi="Times New Roman" w:eastAsia="等线" w:cs="Times New Roman"/>
                <w:color w:val="000000"/>
                <w:sz w:val="22"/>
                <w:szCs w:val="22"/>
                <w:lang w:bidi="ar"/>
              </w:rPr>
              <w:t>3</w:t>
            </w:r>
          </w:p>
        </w:tc>
        <w:tc>
          <w:tcPr>
            <w:tcW w:w="663" w:type="pct"/>
            <w:vMerge w:val="continue"/>
            <w:shd w:val="clear" w:color="auto" w:fill="auto"/>
            <w:noWrap/>
            <w:vAlign w:val="center"/>
          </w:tcPr>
          <w:p w14:paraId="663AB552">
            <w:pPr>
              <w:jc w:val="center"/>
              <w:rPr>
                <w:rFonts w:ascii="Times New Roman" w:hAnsi="Times New Roman" w:eastAsia="等线" w:cs="Times New Roman"/>
                <w:color w:val="000000"/>
                <w:sz w:val="22"/>
                <w:szCs w:val="22"/>
              </w:rPr>
            </w:pPr>
          </w:p>
        </w:tc>
        <w:tc>
          <w:tcPr>
            <w:tcW w:w="704" w:type="pct"/>
            <w:vMerge w:val="continue"/>
            <w:shd w:val="clear" w:color="auto" w:fill="auto"/>
            <w:vAlign w:val="center"/>
          </w:tcPr>
          <w:p w14:paraId="754B0B10">
            <w:pPr>
              <w:jc w:val="center"/>
              <w:rPr>
                <w:rFonts w:ascii="Times New Roman" w:hAnsi="Times New Roman" w:eastAsia="等线" w:cs="Times New Roman"/>
                <w:color w:val="000000"/>
                <w:sz w:val="22"/>
                <w:szCs w:val="22"/>
              </w:rPr>
            </w:pPr>
          </w:p>
        </w:tc>
        <w:tc>
          <w:tcPr>
            <w:tcW w:w="1224" w:type="pct"/>
            <w:shd w:val="clear" w:color="auto" w:fill="auto"/>
            <w:vAlign w:val="center"/>
          </w:tcPr>
          <w:p w14:paraId="5AF463D1">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背负式电动灭火水枪</w:t>
            </w:r>
          </w:p>
        </w:tc>
        <w:tc>
          <w:tcPr>
            <w:tcW w:w="440" w:type="pct"/>
            <w:shd w:val="clear" w:color="auto" w:fill="auto"/>
            <w:vAlign w:val="center"/>
          </w:tcPr>
          <w:p w14:paraId="6CA61E44">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套</w:t>
            </w:r>
          </w:p>
        </w:tc>
        <w:tc>
          <w:tcPr>
            <w:tcW w:w="472" w:type="pct"/>
            <w:shd w:val="clear" w:color="auto" w:fill="auto"/>
            <w:vAlign w:val="center"/>
          </w:tcPr>
          <w:p w14:paraId="3BE412A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0.05</w:t>
            </w:r>
          </w:p>
        </w:tc>
        <w:tc>
          <w:tcPr>
            <w:tcW w:w="1222" w:type="pct"/>
            <w:shd w:val="clear" w:color="auto" w:fill="auto"/>
            <w:vAlign w:val="center"/>
          </w:tcPr>
          <w:p w14:paraId="37ABBB7A">
            <w:pPr>
              <w:jc w:val="center"/>
              <w:rPr>
                <w:rFonts w:ascii="Times New Roman" w:hAnsi="Times New Roman" w:eastAsia="等线" w:cs="Times New Roman"/>
                <w:color w:val="000000"/>
                <w:sz w:val="22"/>
                <w:szCs w:val="22"/>
              </w:rPr>
            </w:pPr>
          </w:p>
        </w:tc>
      </w:tr>
      <w:tr w14:paraId="6DF7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5" w:type="pct"/>
            <w:shd w:val="clear" w:color="auto" w:fill="auto"/>
            <w:vAlign w:val="center"/>
          </w:tcPr>
          <w:p w14:paraId="154DE65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r>
              <w:rPr>
                <w:rFonts w:hint="eastAsia" w:ascii="Times New Roman" w:hAnsi="Times New Roman" w:eastAsia="等线" w:cs="Times New Roman"/>
                <w:color w:val="000000"/>
                <w:sz w:val="22"/>
                <w:szCs w:val="22"/>
                <w:lang w:bidi="ar"/>
              </w:rPr>
              <w:t>4</w:t>
            </w:r>
          </w:p>
        </w:tc>
        <w:tc>
          <w:tcPr>
            <w:tcW w:w="663" w:type="pct"/>
            <w:vMerge w:val="continue"/>
            <w:shd w:val="clear" w:color="auto" w:fill="auto"/>
            <w:noWrap/>
            <w:vAlign w:val="center"/>
          </w:tcPr>
          <w:p w14:paraId="688B067A">
            <w:pPr>
              <w:jc w:val="center"/>
              <w:rPr>
                <w:rFonts w:ascii="Times New Roman" w:hAnsi="Times New Roman" w:eastAsia="等线" w:cs="Times New Roman"/>
                <w:color w:val="000000"/>
                <w:sz w:val="22"/>
                <w:szCs w:val="22"/>
              </w:rPr>
            </w:pPr>
          </w:p>
        </w:tc>
        <w:tc>
          <w:tcPr>
            <w:tcW w:w="704" w:type="pct"/>
            <w:shd w:val="clear" w:color="auto" w:fill="auto"/>
            <w:vAlign w:val="center"/>
          </w:tcPr>
          <w:p w14:paraId="388452DC">
            <w:pPr>
              <w:jc w:val="center"/>
              <w:rPr>
                <w:rFonts w:ascii="Times New Roman" w:hAnsi="Times New Roman" w:eastAsia="等线" w:cs="Times New Roman"/>
                <w:color w:val="000000"/>
                <w:sz w:val="22"/>
                <w:szCs w:val="22"/>
              </w:rPr>
            </w:pPr>
          </w:p>
        </w:tc>
        <w:tc>
          <w:tcPr>
            <w:tcW w:w="1224" w:type="pct"/>
            <w:shd w:val="clear" w:color="auto" w:fill="auto"/>
            <w:vAlign w:val="center"/>
          </w:tcPr>
          <w:p w14:paraId="476B81E9">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蓄水池</w:t>
            </w:r>
          </w:p>
        </w:tc>
        <w:tc>
          <w:tcPr>
            <w:tcW w:w="440" w:type="pct"/>
            <w:shd w:val="clear" w:color="auto" w:fill="auto"/>
            <w:vAlign w:val="center"/>
          </w:tcPr>
          <w:p w14:paraId="0263A622">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个</w:t>
            </w:r>
          </w:p>
        </w:tc>
        <w:tc>
          <w:tcPr>
            <w:tcW w:w="472" w:type="pct"/>
            <w:shd w:val="clear" w:color="auto" w:fill="auto"/>
            <w:vAlign w:val="center"/>
          </w:tcPr>
          <w:p w14:paraId="43E91BB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1222" w:type="pct"/>
            <w:shd w:val="clear" w:color="auto" w:fill="auto"/>
            <w:vAlign w:val="center"/>
          </w:tcPr>
          <w:p w14:paraId="60D88874">
            <w:pPr>
              <w:jc w:val="center"/>
              <w:rPr>
                <w:rFonts w:ascii="Times New Roman" w:hAnsi="Times New Roman" w:eastAsia="等线" w:cs="Times New Roman"/>
                <w:color w:val="000000"/>
                <w:sz w:val="22"/>
                <w:szCs w:val="22"/>
              </w:rPr>
            </w:pPr>
          </w:p>
        </w:tc>
      </w:tr>
      <w:tr w14:paraId="680E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275" w:type="pct"/>
            <w:shd w:val="clear" w:color="auto" w:fill="auto"/>
            <w:vAlign w:val="center"/>
          </w:tcPr>
          <w:p w14:paraId="558AAA1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r>
              <w:rPr>
                <w:rFonts w:hint="eastAsia" w:ascii="Times New Roman" w:hAnsi="Times New Roman" w:eastAsia="等线" w:cs="Times New Roman"/>
                <w:color w:val="000000"/>
                <w:sz w:val="22"/>
                <w:szCs w:val="22"/>
                <w:lang w:bidi="ar"/>
              </w:rPr>
              <w:t>5</w:t>
            </w:r>
          </w:p>
        </w:tc>
        <w:tc>
          <w:tcPr>
            <w:tcW w:w="663" w:type="pct"/>
            <w:shd w:val="clear" w:color="auto" w:fill="auto"/>
            <w:noWrap/>
            <w:vAlign w:val="center"/>
          </w:tcPr>
          <w:p w14:paraId="43ACB56F">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保障体系</w:t>
            </w:r>
          </w:p>
        </w:tc>
        <w:tc>
          <w:tcPr>
            <w:tcW w:w="704" w:type="pct"/>
            <w:shd w:val="clear" w:color="auto" w:fill="auto"/>
            <w:vAlign w:val="center"/>
          </w:tcPr>
          <w:p w14:paraId="53B9452E">
            <w:pPr>
              <w:jc w:val="center"/>
              <w:rPr>
                <w:rFonts w:ascii="Times New Roman" w:hAnsi="Times New Roman" w:eastAsia="等线" w:cs="Times New Roman"/>
                <w:color w:val="000000"/>
                <w:sz w:val="22"/>
                <w:szCs w:val="22"/>
              </w:rPr>
            </w:pPr>
          </w:p>
        </w:tc>
        <w:tc>
          <w:tcPr>
            <w:tcW w:w="1224" w:type="pct"/>
            <w:shd w:val="clear" w:color="auto" w:fill="auto"/>
            <w:vAlign w:val="center"/>
          </w:tcPr>
          <w:p w14:paraId="059FD818">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物资储备库建设与物资储备</w:t>
            </w:r>
          </w:p>
        </w:tc>
        <w:tc>
          <w:tcPr>
            <w:tcW w:w="440" w:type="pct"/>
            <w:shd w:val="clear" w:color="auto" w:fill="auto"/>
            <w:vAlign w:val="center"/>
          </w:tcPr>
          <w:p w14:paraId="6031D726">
            <w:pPr>
              <w:jc w:val="center"/>
              <w:textAlignment w:val="center"/>
              <w:rPr>
                <w:rFonts w:ascii="Times New Roman" w:hAnsi="Times New Roman" w:eastAsia="等线" w:cs="Times New Roman"/>
                <w:color w:val="000000"/>
                <w:sz w:val="22"/>
                <w:szCs w:val="22"/>
              </w:rPr>
            </w:pPr>
            <w:r>
              <w:rPr>
                <w:rStyle w:val="29"/>
                <w:rFonts w:hint="default" w:ascii="Times New Roman" w:hAnsi="Times New Roman" w:cs="Times New Roman"/>
                <w:lang w:bidi="ar"/>
              </w:rPr>
              <w:t>项</w:t>
            </w:r>
          </w:p>
        </w:tc>
        <w:tc>
          <w:tcPr>
            <w:tcW w:w="472" w:type="pct"/>
            <w:shd w:val="clear" w:color="auto" w:fill="auto"/>
            <w:vAlign w:val="center"/>
          </w:tcPr>
          <w:p w14:paraId="7317C31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1222" w:type="pct"/>
            <w:shd w:val="clear" w:color="auto" w:fill="auto"/>
            <w:vAlign w:val="center"/>
          </w:tcPr>
          <w:p w14:paraId="71A52877">
            <w:pPr>
              <w:jc w:val="both"/>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按广东省森林消防物资储备标准，30万一个。</w:t>
            </w:r>
          </w:p>
        </w:tc>
      </w:tr>
    </w:tbl>
    <w:p w14:paraId="0B2031B2">
      <w:pPr>
        <w:pStyle w:val="14"/>
        <w:spacing w:before="215" w:beforeLines="66" w:beforeAutospacing="0" w:after="163" w:afterLines="50"/>
        <w:ind w:firstLine="0" w:firstLineChars="0"/>
        <w:outlineLvl w:val="1"/>
        <w:rPr>
          <w:rFonts w:eastAsia="黑体"/>
          <w:b/>
          <w:bCs/>
          <w:spacing w:val="-3"/>
          <w:kern w:val="0"/>
          <w:sz w:val="36"/>
          <w:szCs w:val="36"/>
        </w:rPr>
      </w:pPr>
      <w:bookmarkStart w:id="168" w:name="_Toc24205"/>
      <w:r>
        <w:rPr>
          <w:rFonts w:eastAsia="黑体"/>
          <w:b/>
          <w:bCs/>
          <w:spacing w:val="-3"/>
          <w:kern w:val="0"/>
          <w:sz w:val="36"/>
          <w:szCs w:val="36"/>
        </w:rPr>
        <w:t>6.3 投资估算</w:t>
      </w:r>
      <w:bookmarkEnd w:id="168"/>
    </w:p>
    <w:p w14:paraId="6D1F224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规划建设项目投资估算分为近期（2025-2029年）、远期（2030-2034年）进行估算，两期合计总投资约27</w:t>
      </w:r>
      <w:r>
        <w:rPr>
          <w:rFonts w:hint="eastAsia" w:eastAsia="仿宋"/>
          <w:kern w:val="0"/>
          <w:sz w:val="30"/>
          <w:szCs w:val="30"/>
        </w:rPr>
        <w:t>3</w:t>
      </w:r>
      <w:r>
        <w:rPr>
          <w:rFonts w:eastAsia="仿宋"/>
          <w:kern w:val="0"/>
          <w:sz w:val="30"/>
          <w:szCs w:val="30"/>
        </w:rPr>
        <w:t>1.75万元，分别是近期16</w:t>
      </w:r>
      <w:r>
        <w:rPr>
          <w:rFonts w:hint="eastAsia" w:eastAsia="仿宋"/>
          <w:kern w:val="0"/>
          <w:sz w:val="30"/>
          <w:szCs w:val="30"/>
        </w:rPr>
        <w:t>71</w:t>
      </w:r>
      <w:r>
        <w:rPr>
          <w:rFonts w:eastAsia="仿宋"/>
          <w:kern w:val="0"/>
          <w:sz w:val="30"/>
          <w:szCs w:val="30"/>
        </w:rPr>
        <w:t>.95万元、远期105</w:t>
      </w:r>
      <w:r>
        <w:rPr>
          <w:rFonts w:hint="eastAsia" w:eastAsia="仿宋"/>
          <w:kern w:val="0"/>
          <w:sz w:val="30"/>
          <w:szCs w:val="30"/>
        </w:rPr>
        <w:t>9</w:t>
      </w:r>
      <w:r>
        <w:rPr>
          <w:rFonts w:eastAsia="仿宋"/>
          <w:kern w:val="0"/>
          <w:sz w:val="30"/>
          <w:szCs w:val="30"/>
        </w:rPr>
        <w:t>.80万元。规划建设费用估算比例见表6-2。</w:t>
      </w:r>
    </w:p>
    <w:p w14:paraId="5E72C280">
      <w:pPr>
        <w:tabs>
          <w:tab w:val="left" w:pos="993"/>
        </w:tabs>
        <w:spacing w:line="484" w:lineRule="exact"/>
        <w:jc w:val="center"/>
        <w:rPr>
          <w:rFonts w:ascii="Times New Roman" w:hAnsi="Times New Roman" w:eastAsia="黑体" w:cs="Times New Roman"/>
          <w:bCs/>
          <w:sz w:val="28"/>
        </w:rPr>
      </w:pPr>
      <w:r>
        <w:rPr>
          <w:rFonts w:ascii="Times New Roman" w:hAnsi="Times New Roman" w:eastAsia="黑体" w:cs="Times New Roman"/>
          <w:bCs/>
          <w:sz w:val="28"/>
        </w:rPr>
        <w:t>表6-2  规划建设费用估算比例表</w:t>
      </w:r>
    </w:p>
    <w:p w14:paraId="739C9811">
      <w:pPr>
        <w:tabs>
          <w:tab w:val="left" w:pos="993"/>
        </w:tabs>
        <w:spacing w:line="484" w:lineRule="exact"/>
        <w:jc w:val="right"/>
        <w:rPr>
          <w:rFonts w:ascii="Times New Roman" w:hAnsi="Times New Roman" w:eastAsia="黑体" w:cs="Times New Roman"/>
          <w:bCs/>
          <w:sz w:val="28"/>
        </w:rPr>
      </w:pPr>
      <w:r>
        <w:rPr>
          <w:rFonts w:ascii="Times New Roman" w:hAnsi="Times New Roman" w:eastAsia="黑体" w:cs="Times New Roman"/>
          <w:bCs/>
        </w:rPr>
        <w:t xml:space="preserve">  单位：万元、%</w:t>
      </w:r>
    </w:p>
    <w:tbl>
      <w:tblPr>
        <w:tblStyle w:val="15"/>
        <w:tblW w:w="4998" w:type="pct"/>
        <w:tblInd w:w="0" w:type="dxa"/>
        <w:tblLayout w:type="fixed"/>
        <w:tblCellMar>
          <w:top w:w="0" w:type="dxa"/>
          <w:left w:w="108" w:type="dxa"/>
          <w:bottom w:w="0" w:type="dxa"/>
          <w:right w:w="108" w:type="dxa"/>
        </w:tblCellMar>
      </w:tblPr>
      <w:tblGrid>
        <w:gridCol w:w="1171"/>
        <w:gridCol w:w="1437"/>
        <w:gridCol w:w="3039"/>
        <w:gridCol w:w="1132"/>
        <w:gridCol w:w="1740"/>
      </w:tblGrid>
      <w:tr w14:paraId="18B71F89">
        <w:tblPrEx>
          <w:tblCellMar>
            <w:top w:w="0" w:type="dxa"/>
            <w:left w:w="108" w:type="dxa"/>
            <w:bottom w:w="0" w:type="dxa"/>
            <w:right w:w="108" w:type="dxa"/>
          </w:tblCellMar>
        </w:tblPrEx>
        <w:trPr>
          <w:trHeight w:val="420" w:hRule="atLeast"/>
          <w:tblHeader/>
        </w:trPr>
        <w:tc>
          <w:tcPr>
            <w:tcW w:w="1140"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982AFC6">
            <w:pPr>
              <w:jc w:val="center"/>
              <w:textAlignment w:val="center"/>
              <w:rPr>
                <w:rFonts w:ascii="Times New Roman" w:hAnsi="Times New Roman" w:eastAsia="仿宋" w:cs="Times New Roman"/>
                <w:b/>
                <w:bCs/>
                <w:color w:val="000000"/>
                <w:sz w:val="22"/>
                <w:szCs w:val="22"/>
                <w:lang w:bidi="ar"/>
              </w:rPr>
            </w:pPr>
            <w:r>
              <w:rPr>
                <w:rFonts w:ascii="Times New Roman" w:hAnsi="Times New Roman" w:eastAsia="仿宋" w:cs="Times New Roman"/>
                <w:b/>
                <w:bCs/>
                <w:color w:val="000000"/>
                <w:sz w:val="22"/>
                <w:szCs w:val="22"/>
                <w:lang w:bidi="ar"/>
              </w:rPr>
              <w:t>序号</w:t>
            </w:r>
          </w:p>
        </w:tc>
        <w:tc>
          <w:tcPr>
            <w:tcW w:w="1399"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59E127B">
            <w:pPr>
              <w:jc w:val="center"/>
              <w:textAlignment w:val="center"/>
              <w:rPr>
                <w:rFonts w:ascii="Times New Roman" w:hAnsi="Times New Roman" w:eastAsia="仿宋" w:cs="Times New Roman"/>
                <w:b/>
                <w:bCs/>
                <w:color w:val="000000"/>
                <w:sz w:val="22"/>
                <w:szCs w:val="22"/>
                <w:lang w:bidi="ar"/>
              </w:rPr>
            </w:pPr>
            <w:r>
              <w:rPr>
                <w:rFonts w:ascii="Times New Roman" w:hAnsi="Times New Roman" w:eastAsia="仿宋" w:cs="Times New Roman"/>
                <w:b/>
                <w:bCs/>
                <w:color w:val="000000"/>
                <w:sz w:val="22"/>
                <w:szCs w:val="22"/>
                <w:lang w:bidi="ar"/>
              </w:rPr>
              <w:t>建设内容</w:t>
            </w:r>
          </w:p>
        </w:tc>
        <w:tc>
          <w:tcPr>
            <w:tcW w:w="2958"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C379A1B">
            <w:pPr>
              <w:jc w:val="center"/>
              <w:textAlignment w:val="center"/>
              <w:rPr>
                <w:rFonts w:ascii="Times New Roman" w:hAnsi="Times New Roman" w:eastAsia="等线" w:cs="Times New Roman"/>
                <w:b/>
                <w:bCs/>
                <w:color w:val="000000"/>
                <w:sz w:val="22"/>
                <w:szCs w:val="22"/>
              </w:rPr>
            </w:pPr>
            <w:r>
              <w:rPr>
                <w:rFonts w:ascii="Times New Roman" w:hAnsi="Times New Roman" w:eastAsia="仿宋" w:cs="Times New Roman"/>
                <w:b/>
                <w:bCs/>
                <w:color w:val="000000"/>
                <w:sz w:val="22"/>
                <w:szCs w:val="22"/>
                <w:lang w:bidi="ar"/>
              </w:rPr>
              <w:t>建设系统</w:t>
            </w:r>
          </w:p>
        </w:tc>
        <w:tc>
          <w:tcPr>
            <w:tcW w:w="1102"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C1FB1BD">
            <w:pPr>
              <w:jc w:val="center"/>
              <w:textAlignment w:val="center"/>
              <w:rPr>
                <w:rFonts w:ascii="Times New Roman" w:hAnsi="Times New Roman" w:eastAsia="等线" w:cs="Times New Roman"/>
                <w:b/>
                <w:bCs/>
                <w:color w:val="000000"/>
                <w:sz w:val="22"/>
                <w:szCs w:val="22"/>
              </w:rPr>
            </w:pPr>
            <w:r>
              <w:rPr>
                <w:rFonts w:ascii="Times New Roman" w:hAnsi="Times New Roman" w:eastAsia="仿宋" w:cs="Times New Roman"/>
                <w:b/>
                <w:bCs/>
                <w:color w:val="000000"/>
                <w:sz w:val="22"/>
                <w:szCs w:val="22"/>
                <w:lang w:bidi="ar"/>
              </w:rPr>
              <w:t>金额</w:t>
            </w: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6F24E6B">
            <w:pPr>
              <w:jc w:val="center"/>
              <w:textAlignment w:val="center"/>
              <w:rPr>
                <w:rFonts w:ascii="Times New Roman" w:hAnsi="Times New Roman" w:eastAsia="等线" w:cs="Times New Roman"/>
                <w:b/>
                <w:bCs/>
                <w:color w:val="000000"/>
                <w:sz w:val="22"/>
                <w:szCs w:val="22"/>
              </w:rPr>
            </w:pPr>
            <w:r>
              <w:rPr>
                <w:rFonts w:ascii="Times New Roman" w:hAnsi="Times New Roman" w:eastAsia="仿宋" w:cs="Times New Roman"/>
                <w:b/>
                <w:bCs/>
                <w:color w:val="000000"/>
                <w:sz w:val="22"/>
                <w:szCs w:val="22"/>
                <w:lang w:bidi="ar"/>
              </w:rPr>
              <w:t>比例</w:t>
            </w:r>
          </w:p>
        </w:tc>
      </w:tr>
      <w:tr w14:paraId="671D3E1F">
        <w:tblPrEx>
          <w:tblCellMar>
            <w:top w:w="0" w:type="dxa"/>
            <w:left w:w="108" w:type="dxa"/>
            <w:bottom w:w="0" w:type="dxa"/>
            <w:right w:w="108" w:type="dxa"/>
          </w:tblCellMar>
        </w:tblPrEx>
        <w:trPr>
          <w:trHeight w:val="420" w:hRule="atLeast"/>
          <w:tblHeader/>
        </w:trPr>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4419B3E">
            <w:pPr>
              <w:jc w:val="center"/>
              <w:rPr>
                <w:rFonts w:ascii="Times New Roman" w:hAnsi="Times New Roman" w:eastAsia="等线" w:cs="Times New Roman"/>
                <w:b/>
                <w:bCs/>
                <w:color w:val="000000"/>
                <w:sz w:val="22"/>
                <w:szCs w:val="22"/>
              </w:rPr>
            </w:pPr>
          </w:p>
        </w:tc>
        <w:tc>
          <w:tcPr>
            <w:tcW w:w="1399"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3ED7683">
            <w:pPr>
              <w:jc w:val="center"/>
              <w:rPr>
                <w:rFonts w:ascii="Times New Roman" w:hAnsi="Times New Roman" w:eastAsia="等线" w:cs="Times New Roman"/>
                <w:b/>
                <w:bCs/>
                <w:color w:val="000000"/>
                <w:sz w:val="22"/>
                <w:szCs w:val="22"/>
              </w:rPr>
            </w:pPr>
          </w:p>
        </w:tc>
        <w:tc>
          <w:tcPr>
            <w:tcW w:w="2958"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7E84306">
            <w:pPr>
              <w:jc w:val="center"/>
              <w:rPr>
                <w:rFonts w:ascii="Times New Roman" w:hAnsi="Times New Roman" w:eastAsia="等线" w:cs="Times New Roman"/>
                <w:b/>
                <w:bCs/>
                <w:color w:val="000000"/>
                <w:sz w:val="22"/>
                <w:szCs w:val="22"/>
              </w:rPr>
            </w:pPr>
          </w:p>
        </w:tc>
        <w:tc>
          <w:tcPr>
            <w:tcW w:w="1102"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460294D">
            <w:pPr>
              <w:jc w:val="center"/>
              <w:rPr>
                <w:rFonts w:ascii="Times New Roman" w:hAnsi="Times New Roman" w:eastAsia="等线" w:cs="Times New Roman"/>
                <w:b/>
                <w:bCs/>
                <w:color w:val="000000"/>
                <w:sz w:val="22"/>
                <w:szCs w:val="22"/>
              </w:rPr>
            </w:p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81D4CF0">
            <w:pPr>
              <w:jc w:val="center"/>
              <w:rPr>
                <w:rFonts w:ascii="Times New Roman" w:hAnsi="Times New Roman" w:eastAsia="等线" w:cs="Times New Roman"/>
                <w:b/>
                <w:bCs/>
                <w:color w:val="000000"/>
                <w:sz w:val="22"/>
                <w:szCs w:val="22"/>
              </w:rPr>
            </w:pPr>
          </w:p>
        </w:tc>
      </w:tr>
      <w:tr w14:paraId="66305D1C">
        <w:tblPrEx>
          <w:tblCellMar>
            <w:top w:w="0" w:type="dxa"/>
            <w:left w:w="108" w:type="dxa"/>
            <w:bottom w:w="0" w:type="dxa"/>
            <w:right w:w="108" w:type="dxa"/>
          </w:tblCellMar>
        </w:tblPrEx>
        <w:trPr>
          <w:trHeight w:val="500" w:hRule="atLeast"/>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082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1399" w:type="dxa"/>
            <w:vMerge w:val="restart"/>
            <w:tcBorders>
              <w:top w:val="single" w:color="000000" w:sz="4" w:space="0"/>
              <w:left w:val="single" w:color="000000" w:sz="4" w:space="0"/>
              <w:bottom w:val="nil"/>
              <w:right w:val="single" w:color="000000" w:sz="4" w:space="0"/>
            </w:tcBorders>
            <w:shd w:val="clear" w:color="auto" w:fill="auto"/>
            <w:noWrap/>
            <w:vAlign w:val="center"/>
          </w:tcPr>
          <w:p w14:paraId="587762D0">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预防体系</w:t>
            </w:r>
          </w:p>
        </w:tc>
        <w:tc>
          <w:tcPr>
            <w:tcW w:w="2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B5CD">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森林火险预警系统</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7D6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37.5</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6D21">
            <w:pPr>
              <w:jc w:val="center"/>
              <w:textAlignment w:val="center"/>
              <w:rPr>
                <w:rFonts w:ascii="Times New Roman" w:hAnsi="Times New Roman" w:eastAsia="等线" w:cs="Times New Roman"/>
                <w:color w:val="FF0000"/>
                <w:sz w:val="22"/>
                <w:szCs w:val="22"/>
              </w:rPr>
            </w:pPr>
            <w:r>
              <w:rPr>
                <w:rFonts w:ascii="Times New Roman" w:hAnsi="Times New Roman" w:eastAsia="等线" w:cs="Times New Roman"/>
                <w:color w:val="000000"/>
                <w:sz w:val="22"/>
                <w:szCs w:val="22"/>
              </w:rPr>
              <w:t>1.37%</w:t>
            </w:r>
          </w:p>
        </w:tc>
      </w:tr>
      <w:tr w14:paraId="4543D10A">
        <w:tblPrEx>
          <w:tblCellMar>
            <w:top w:w="0" w:type="dxa"/>
            <w:left w:w="108" w:type="dxa"/>
            <w:bottom w:w="0" w:type="dxa"/>
            <w:right w:w="108" w:type="dxa"/>
          </w:tblCellMar>
        </w:tblPrEx>
        <w:trPr>
          <w:trHeight w:val="500" w:hRule="atLeast"/>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D80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1399"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C1BA097">
            <w:pPr>
              <w:jc w:val="center"/>
              <w:rPr>
                <w:rFonts w:ascii="Times New Roman" w:hAnsi="Times New Roman" w:eastAsia="等线" w:cs="Times New Roman"/>
                <w:color w:val="000000"/>
                <w:sz w:val="22"/>
                <w:szCs w:val="22"/>
              </w:rPr>
            </w:pPr>
          </w:p>
        </w:tc>
        <w:tc>
          <w:tcPr>
            <w:tcW w:w="2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8EDB">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林火阻隔系统</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44C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575</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11E8">
            <w:pPr>
              <w:jc w:val="center"/>
              <w:textAlignment w:val="center"/>
              <w:rPr>
                <w:rFonts w:ascii="Times New Roman" w:hAnsi="Times New Roman" w:eastAsia="等线" w:cs="Times New Roman"/>
                <w:color w:val="FF0000"/>
                <w:sz w:val="22"/>
                <w:szCs w:val="22"/>
              </w:rPr>
            </w:pPr>
            <w:r>
              <w:rPr>
                <w:rFonts w:ascii="Times New Roman" w:hAnsi="Times New Roman" w:eastAsia="等线" w:cs="Times New Roman"/>
                <w:color w:val="000000"/>
                <w:sz w:val="22"/>
                <w:szCs w:val="22"/>
              </w:rPr>
              <w:t>21.05%</w:t>
            </w:r>
          </w:p>
        </w:tc>
      </w:tr>
      <w:tr w14:paraId="2943C45E">
        <w:tblPrEx>
          <w:tblCellMar>
            <w:top w:w="0" w:type="dxa"/>
            <w:left w:w="108" w:type="dxa"/>
            <w:bottom w:w="0" w:type="dxa"/>
            <w:right w:w="108" w:type="dxa"/>
          </w:tblCellMar>
        </w:tblPrEx>
        <w:trPr>
          <w:trHeight w:val="1020" w:hRule="atLeast"/>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4BB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1399"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3E09893">
            <w:pPr>
              <w:jc w:val="center"/>
              <w:rPr>
                <w:rFonts w:ascii="Times New Roman" w:hAnsi="Times New Roman" w:eastAsia="等线" w:cs="Times New Roman"/>
                <w:color w:val="000000"/>
                <w:sz w:val="22"/>
                <w:szCs w:val="22"/>
              </w:rPr>
            </w:pPr>
          </w:p>
        </w:tc>
        <w:tc>
          <w:tcPr>
            <w:tcW w:w="2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2B3A">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瞭望监测系统</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123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54.05</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4A30">
            <w:pPr>
              <w:jc w:val="center"/>
              <w:textAlignment w:val="center"/>
              <w:rPr>
                <w:rFonts w:ascii="Times New Roman" w:hAnsi="Times New Roman" w:eastAsia="等线" w:cs="Times New Roman"/>
                <w:color w:val="FF0000"/>
                <w:sz w:val="22"/>
                <w:szCs w:val="22"/>
              </w:rPr>
            </w:pPr>
            <w:r>
              <w:rPr>
                <w:rFonts w:ascii="Times New Roman" w:hAnsi="Times New Roman" w:eastAsia="等线" w:cs="Times New Roman"/>
                <w:color w:val="000000"/>
                <w:sz w:val="22"/>
                <w:szCs w:val="22"/>
              </w:rPr>
              <w:t>1.98%</w:t>
            </w:r>
          </w:p>
        </w:tc>
      </w:tr>
      <w:tr w14:paraId="3BE00FD9">
        <w:tblPrEx>
          <w:tblCellMar>
            <w:top w:w="0" w:type="dxa"/>
            <w:left w:w="108" w:type="dxa"/>
            <w:bottom w:w="0" w:type="dxa"/>
            <w:right w:w="108" w:type="dxa"/>
          </w:tblCellMar>
        </w:tblPrEx>
        <w:trPr>
          <w:trHeight w:val="500" w:hRule="atLeast"/>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151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1399"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B226C52">
            <w:pPr>
              <w:jc w:val="center"/>
              <w:rPr>
                <w:rFonts w:ascii="Times New Roman" w:hAnsi="Times New Roman" w:eastAsia="等线" w:cs="Times New Roman"/>
                <w:color w:val="000000"/>
                <w:sz w:val="22"/>
                <w:szCs w:val="22"/>
              </w:rPr>
            </w:pPr>
          </w:p>
        </w:tc>
        <w:tc>
          <w:tcPr>
            <w:tcW w:w="2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4748">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森林防火宣传教育工程</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3F30">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310.5</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10D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11.37%</w:t>
            </w:r>
          </w:p>
        </w:tc>
      </w:tr>
      <w:tr w14:paraId="57CF07C8">
        <w:tblPrEx>
          <w:tblCellMar>
            <w:top w:w="0" w:type="dxa"/>
            <w:left w:w="108" w:type="dxa"/>
            <w:bottom w:w="0" w:type="dxa"/>
            <w:right w:w="108" w:type="dxa"/>
          </w:tblCellMar>
        </w:tblPrEx>
        <w:trPr>
          <w:trHeight w:val="500" w:hRule="atLeast"/>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BD3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13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C876">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扑救体系</w:t>
            </w:r>
          </w:p>
        </w:tc>
        <w:tc>
          <w:tcPr>
            <w:tcW w:w="2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3CC6">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通信系统</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2C9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81.5</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2046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2.98%</w:t>
            </w:r>
          </w:p>
        </w:tc>
      </w:tr>
      <w:tr w14:paraId="46407081">
        <w:tblPrEx>
          <w:tblCellMar>
            <w:top w:w="0" w:type="dxa"/>
            <w:left w:w="108" w:type="dxa"/>
            <w:bottom w:w="0" w:type="dxa"/>
            <w:right w:w="108" w:type="dxa"/>
          </w:tblCellMar>
        </w:tblPrEx>
        <w:trPr>
          <w:trHeight w:val="500" w:hRule="atLeast"/>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57F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6</w:t>
            </w:r>
          </w:p>
        </w:tc>
        <w:tc>
          <w:tcPr>
            <w:tcW w:w="13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EC61">
            <w:pPr>
              <w:jc w:val="center"/>
              <w:rPr>
                <w:rFonts w:ascii="Times New Roman" w:hAnsi="Times New Roman" w:eastAsia="等线" w:cs="Times New Roman"/>
                <w:color w:val="000000"/>
                <w:sz w:val="22"/>
                <w:szCs w:val="22"/>
              </w:rPr>
            </w:pPr>
          </w:p>
        </w:tc>
        <w:tc>
          <w:tcPr>
            <w:tcW w:w="2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1CAE">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防火信息管理与指挥系统</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181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27</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7B1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0.99%</w:t>
            </w:r>
          </w:p>
        </w:tc>
      </w:tr>
      <w:tr w14:paraId="3E34E93B">
        <w:tblPrEx>
          <w:tblCellMar>
            <w:top w:w="0" w:type="dxa"/>
            <w:left w:w="108" w:type="dxa"/>
            <w:bottom w:w="0" w:type="dxa"/>
            <w:right w:w="108" w:type="dxa"/>
          </w:tblCellMar>
        </w:tblPrEx>
        <w:trPr>
          <w:trHeight w:val="500" w:hRule="atLeast"/>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CE3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7</w:t>
            </w:r>
          </w:p>
        </w:tc>
        <w:tc>
          <w:tcPr>
            <w:tcW w:w="13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0D85">
            <w:pPr>
              <w:jc w:val="center"/>
              <w:rPr>
                <w:rFonts w:ascii="Times New Roman" w:hAnsi="Times New Roman" w:eastAsia="等线" w:cs="Times New Roman"/>
                <w:color w:val="000000"/>
                <w:sz w:val="22"/>
                <w:szCs w:val="22"/>
              </w:rPr>
            </w:pPr>
          </w:p>
        </w:tc>
        <w:tc>
          <w:tcPr>
            <w:tcW w:w="2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4C43">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森林防火队伍建设</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488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1406.2</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767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51.48%</w:t>
            </w:r>
          </w:p>
        </w:tc>
      </w:tr>
      <w:tr w14:paraId="5A56BF36">
        <w:tblPrEx>
          <w:tblCellMar>
            <w:top w:w="0" w:type="dxa"/>
            <w:left w:w="108" w:type="dxa"/>
            <w:bottom w:w="0" w:type="dxa"/>
            <w:right w:w="108" w:type="dxa"/>
          </w:tblCellMar>
        </w:tblPrEx>
        <w:trPr>
          <w:trHeight w:val="1640" w:hRule="atLeast"/>
        </w:trPr>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FA81D">
            <w:pPr>
              <w:jc w:val="center"/>
              <w:textAlignment w:val="center"/>
              <w:rPr>
                <w:rFonts w:ascii="Times New Roman" w:hAnsi="Times New Roman" w:eastAsia="等线" w:cs="Times New Roman"/>
                <w:color w:val="000000"/>
                <w:sz w:val="22"/>
                <w:szCs w:val="22"/>
                <w:lang w:bidi="ar"/>
              </w:rPr>
            </w:pPr>
            <w:r>
              <w:rPr>
                <w:rFonts w:ascii="Times New Roman" w:hAnsi="Times New Roman" w:eastAsia="等线" w:cs="Times New Roman"/>
                <w:color w:val="000000"/>
                <w:sz w:val="22"/>
                <w:szCs w:val="22"/>
                <w:lang w:bidi="ar"/>
              </w:rPr>
              <w:t>8</w:t>
            </w:r>
          </w:p>
        </w:tc>
        <w:tc>
          <w:tcPr>
            <w:tcW w:w="13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130DB">
            <w:pPr>
              <w:jc w:val="center"/>
              <w:textAlignment w:val="center"/>
              <w:rPr>
                <w:rFonts w:ascii="Times New Roman" w:hAnsi="Times New Roman" w:eastAsia="仿宋" w:cs="Times New Roman"/>
                <w:color w:val="000000"/>
                <w:sz w:val="22"/>
                <w:szCs w:val="22"/>
                <w:lang w:bidi="ar"/>
              </w:rPr>
            </w:pPr>
            <w:r>
              <w:rPr>
                <w:rFonts w:ascii="Times New Roman" w:hAnsi="Times New Roman" w:eastAsia="仿宋" w:cs="Times New Roman"/>
                <w:color w:val="000000"/>
                <w:sz w:val="22"/>
                <w:szCs w:val="22"/>
                <w:lang w:bidi="ar"/>
              </w:rPr>
              <w:t>保障体系</w:t>
            </w:r>
          </w:p>
        </w:tc>
        <w:tc>
          <w:tcPr>
            <w:tcW w:w="2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36F9">
            <w:pPr>
              <w:jc w:val="center"/>
              <w:textAlignment w:val="center"/>
              <w:rPr>
                <w:rFonts w:ascii="Times New Roman" w:hAnsi="Times New Roman" w:eastAsia="仿宋" w:cs="Times New Roman"/>
                <w:color w:val="000000"/>
                <w:sz w:val="22"/>
                <w:szCs w:val="22"/>
                <w:lang w:bidi="ar"/>
              </w:rPr>
            </w:pPr>
            <w:r>
              <w:rPr>
                <w:rFonts w:ascii="Times New Roman" w:hAnsi="Times New Roman" w:eastAsia="仿宋" w:cs="Times New Roman"/>
                <w:color w:val="000000"/>
                <w:sz w:val="22"/>
                <w:szCs w:val="22"/>
                <w:lang w:bidi="ar"/>
              </w:rPr>
              <w:t>蓄水池</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BA23">
            <w:pPr>
              <w:jc w:val="center"/>
              <w:textAlignment w:val="center"/>
              <w:rPr>
                <w:rFonts w:ascii="Times New Roman" w:hAnsi="Times New Roman" w:eastAsia="等线" w:cs="Times New Roman"/>
                <w:color w:val="000000"/>
                <w:sz w:val="22"/>
                <w:szCs w:val="22"/>
                <w:lang w:bidi="ar"/>
              </w:rPr>
            </w:pPr>
            <w:r>
              <w:rPr>
                <w:rFonts w:ascii="Times New Roman" w:hAnsi="Times New Roman" w:eastAsia="等线" w:cs="Times New Roman"/>
                <w:color w:val="000000"/>
                <w:sz w:val="22"/>
                <w:szCs w:val="22"/>
              </w:rPr>
              <w:t>120</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95B9">
            <w:pPr>
              <w:jc w:val="center"/>
              <w:textAlignment w:val="center"/>
              <w:rPr>
                <w:rFonts w:ascii="Times New Roman" w:hAnsi="Times New Roman" w:eastAsia="等线" w:cs="Times New Roman"/>
                <w:color w:val="000000"/>
                <w:sz w:val="22"/>
                <w:szCs w:val="22"/>
                <w:lang w:bidi="ar"/>
              </w:rPr>
            </w:pPr>
            <w:r>
              <w:rPr>
                <w:rFonts w:ascii="Times New Roman" w:hAnsi="Times New Roman" w:eastAsia="等线" w:cs="Times New Roman"/>
                <w:color w:val="000000"/>
                <w:sz w:val="22"/>
                <w:szCs w:val="22"/>
              </w:rPr>
              <w:t>4.39%</w:t>
            </w:r>
          </w:p>
        </w:tc>
      </w:tr>
      <w:tr w14:paraId="584F4663">
        <w:tblPrEx>
          <w:tblCellMar>
            <w:top w:w="0" w:type="dxa"/>
            <w:left w:w="108" w:type="dxa"/>
            <w:bottom w:w="0" w:type="dxa"/>
            <w:right w:w="108" w:type="dxa"/>
          </w:tblCellMar>
        </w:tblPrEx>
        <w:trPr>
          <w:trHeight w:val="1640" w:hRule="atLeast"/>
        </w:trPr>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9254D">
            <w:pPr>
              <w:jc w:val="center"/>
              <w:textAlignment w:val="center"/>
              <w:rPr>
                <w:rFonts w:ascii="Times New Roman" w:hAnsi="Times New Roman" w:eastAsia="等线" w:cs="Times New Roman"/>
                <w:color w:val="000000"/>
                <w:sz w:val="22"/>
                <w:szCs w:val="22"/>
              </w:rPr>
            </w:pPr>
          </w:p>
        </w:tc>
        <w:tc>
          <w:tcPr>
            <w:tcW w:w="13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C83A">
            <w:pPr>
              <w:jc w:val="center"/>
              <w:textAlignment w:val="center"/>
              <w:rPr>
                <w:rFonts w:ascii="Times New Roman" w:hAnsi="Times New Roman" w:eastAsia="等线" w:cs="Times New Roman"/>
                <w:color w:val="000000"/>
                <w:sz w:val="22"/>
                <w:szCs w:val="22"/>
              </w:rPr>
            </w:pPr>
          </w:p>
        </w:tc>
        <w:tc>
          <w:tcPr>
            <w:tcW w:w="2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16F5">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物资储备库建设与物资储备</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B68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120</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41A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4.39%</w:t>
            </w:r>
          </w:p>
        </w:tc>
      </w:tr>
      <w:tr w14:paraId="589D4FD9">
        <w:tblPrEx>
          <w:tblCellMar>
            <w:top w:w="0" w:type="dxa"/>
            <w:left w:w="108" w:type="dxa"/>
            <w:bottom w:w="0" w:type="dxa"/>
            <w:right w:w="108" w:type="dxa"/>
          </w:tblCellMar>
        </w:tblPrEx>
        <w:trPr>
          <w:trHeight w:val="600" w:hRule="atLeast"/>
        </w:trPr>
        <w:tc>
          <w:tcPr>
            <w:tcW w:w="549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3B2C">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合计</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706D0">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27</w:t>
            </w:r>
            <w:r>
              <w:rPr>
                <w:rFonts w:hint="eastAsia" w:ascii="Times New Roman" w:hAnsi="Times New Roman" w:eastAsia="等线" w:cs="Times New Roman"/>
                <w:color w:val="000000"/>
                <w:sz w:val="22"/>
                <w:szCs w:val="22"/>
                <w:lang w:bidi="ar"/>
              </w:rPr>
              <w:t>31</w:t>
            </w:r>
            <w:r>
              <w:rPr>
                <w:rFonts w:ascii="Times New Roman" w:hAnsi="Times New Roman" w:eastAsia="等线" w:cs="Times New Roman"/>
                <w:color w:val="000000"/>
                <w:sz w:val="22"/>
                <w:szCs w:val="22"/>
                <w:lang w:bidi="ar"/>
              </w:rPr>
              <w:t>.75</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2EE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100.00%</w:t>
            </w:r>
          </w:p>
        </w:tc>
      </w:tr>
    </w:tbl>
    <w:p w14:paraId="260D2275">
      <w:pPr>
        <w:pStyle w:val="14"/>
        <w:spacing w:before="163" w:beforeLines="50" w:beforeAutospacing="0"/>
        <w:ind w:firstLine="0" w:firstLineChars="0"/>
        <w:rPr>
          <w:rFonts w:eastAsia="仿宋"/>
          <w:b/>
          <w:bCs/>
          <w:spacing w:val="-3"/>
          <w:kern w:val="0"/>
          <w:sz w:val="30"/>
          <w:szCs w:val="30"/>
        </w:rPr>
      </w:pPr>
      <w:r>
        <w:rPr>
          <w:rFonts w:eastAsia="仿宋"/>
          <w:b/>
          <w:bCs/>
          <w:spacing w:val="-3"/>
          <w:kern w:val="0"/>
          <w:sz w:val="30"/>
          <w:szCs w:val="30"/>
        </w:rPr>
        <w:t>6.3.1 近期（2025-2029年）</w:t>
      </w:r>
    </w:p>
    <w:p w14:paraId="60EFA82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根据投资估算依据、建设内容经济指标和建设项目工程量进行估算，近期（2025-2029年）投资约</w:t>
      </w:r>
      <w:r>
        <w:rPr>
          <w:rFonts w:hint="eastAsia" w:eastAsia="仿宋"/>
          <w:kern w:val="0"/>
          <w:sz w:val="30"/>
          <w:szCs w:val="30"/>
        </w:rPr>
        <w:t>1671.95</w:t>
      </w:r>
      <w:r>
        <w:rPr>
          <w:rFonts w:eastAsia="仿宋"/>
          <w:kern w:val="0"/>
          <w:sz w:val="30"/>
          <w:szCs w:val="30"/>
        </w:rPr>
        <w:t>万元，投资估算见表6-3。</w:t>
      </w:r>
    </w:p>
    <w:p w14:paraId="6514106D">
      <w:pPr>
        <w:pStyle w:val="14"/>
        <w:spacing w:before="163" w:beforeLines="50" w:beforeAutospacing="0"/>
        <w:ind w:firstLine="0" w:firstLineChars="0"/>
        <w:rPr>
          <w:rFonts w:eastAsia="仿宋"/>
          <w:b/>
          <w:bCs/>
          <w:spacing w:val="-3"/>
          <w:kern w:val="0"/>
          <w:sz w:val="30"/>
          <w:szCs w:val="30"/>
        </w:rPr>
      </w:pPr>
      <w:r>
        <w:rPr>
          <w:rFonts w:eastAsia="仿宋"/>
          <w:b/>
          <w:bCs/>
          <w:spacing w:val="-3"/>
          <w:kern w:val="0"/>
          <w:sz w:val="30"/>
          <w:szCs w:val="30"/>
        </w:rPr>
        <w:t>6.3.2 远期（2030-2034年）</w:t>
      </w:r>
    </w:p>
    <w:p w14:paraId="4DC72161">
      <w:pPr>
        <w:pStyle w:val="14"/>
        <w:wordWrap w:val="0"/>
        <w:spacing w:before="0" w:beforeAutospacing="0" w:line="360" w:lineRule="auto"/>
        <w:ind w:firstLine="600"/>
        <w:textAlignment w:val="baseline"/>
        <w:rPr>
          <w:rFonts w:eastAsia="仿宋"/>
          <w:spacing w:val="-3"/>
          <w:sz w:val="30"/>
          <w:szCs w:val="30"/>
        </w:rPr>
      </w:pPr>
      <w:r>
        <w:rPr>
          <w:rFonts w:eastAsia="仿宋"/>
          <w:kern w:val="0"/>
          <w:sz w:val="30"/>
          <w:szCs w:val="30"/>
        </w:rPr>
        <w:t>根据投资估算依据、建设内容经济指标和建设项目工程量进行估算，远期（2030-2034年）投资约105</w:t>
      </w:r>
      <w:r>
        <w:rPr>
          <w:rFonts w:hint="eastAsia" w:eastAsia="仿宋"/>
          <w:kern w:val="0"/>
          <w:sz w:val="30"/>
          <w:szCs w:val="30"/>
        </w:rPr>
        <w:t>9</w:t>
      </w:r>
      <w:r>
        <w:rPr>
          <w:rFonts w:eastAsia="仿宋"/>
          <w:kern w:val="0"/>
          <w:sz w:val="30"/>
          <w:szCs w:val="30"/>
        </w:rPr>
        <w:t>.80万元，投资估算见表6-4。</w:t>
      </w:r>
      <w:r>
        <w:rPr>
          <w:rFonts w:eastAsia="仿宋"/>
          <w:spacing w:val="-3"/>
          <w:sz w:val="30"/>
          <w:szCs w:val="30"/>
        </w:rPr>
        <w:br w:type="page"/>
      </w:r>
    </w:p>
    <w:p w14:paraId="6B5862C6">
      <w:pPr>
        <w:pStyle w:val="14"/>
        <w:spacing w:before="0" w:beforeAutospacing="0"/>
        <w:ind w:firstLine="0" w:firstLineChars="0"/>
        <w:jc w:val="center"/>
        <w:rPr>
          <w:rFonts w:eastAsia="黑体"/>
          <w:bCs/>
          <w:sz w:val="28"/>
        </w:rPr>
      </w:pPr>
      <w:r>
        <w:rPr>
          <w:rFonts w:eastAsia="黑体"/>
          <w:bCs/>
          <w:sz w:val="28"/>
        </w:rPr>
        <w:t>表6-3  近期（2025-2029年）建设投资估算表</w:t>
      </w:r>
    </w:p>
    <w:p w14:paraId="38D22C48">
      <w:pPr>
        <w:tabs>
          <w:tab w:val="left" w:pos="993"/>
        </w:tabs>
        <w:spacing w:line="484" w:lineRule="exact"/>
        <w:jc w:val="right"/>
        <w:rPr>
          <w:rFonts w:ascii="Times New Roman" w:hAnsi="Times New Roman" w:eastAsia="黑体" w:cs="Times New Roman"/>
          <w:bCs/>
          <w:sz w:val="28"/>
        </w:rPr>
      </w:pPr>
      <w:r>
        <w:rPr>
          <w:rFonts w:ascii="Times New Roman" w:hAnsi="Times New Roman" w:eastAsia="黑体" w:cs="Times New Roman"/>
          <w:bCs/>
        </w:rPr>
        <w:t xml:space="preserve"> 单位：万元、%</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74"/>
        <w:gridCol w:w="945"/>
        <w:gridCol w:w="1644"/>
        <w:gridCol w:w="636"/>
        <w:gridCol w:w="678"/>
        <w:gridCol w:w="766"/>
        <w:gridCol w:w="944"/>
        <w:gridCol w:w="1676"/>
      </w:tblGrid>
      <w:tr w14:paraId="3DD8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67" w:type="pct"/>
            <w:vMerge w:val="restart"/>
            <w:shd w:val="clear" w:color="auto" w:fill="BEBEBE" w:themeFill="background1" w:themeFillShade="BF"/>
            <w:vAlign w:val="center"/>
          </w:tcPr>
          <w:p w14:paraId="71F9A4CA">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序号</w:t>
            </w:r>
          </w:p>
        </w:tc>
        <w:tc>
          <w:tcPr>
            <w:tcW w:w="454" w:type="pct"/>
            <w:vMerge w:val="restart"/>
            <w:shd w:val="clear" w:color="auto" w:fill="BEBEBE" w:themeFill="background1" w:themeFillShade="BF"/>
            <w:noWrap/>
            <w:vAlign w:val="center"/>
          </w:tcPr>
          <w:p w14:paraId="1133C309">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建设内容</w:t>
            </w:r>
          </w:p>
        </w:tc>
        <w:tc>
          <w:tcPr>
            <w:tcW w:w="555" w:type="pct"/>
            <w:vMerge w:val="restart"/>
            <w:shd w:val="clear" w:color="auto" w:fill="BEBEBE" w:themeFill="background1" w:themeFillShade="BF"/>
            <w:vAlign w:val="center"/>
          </w:tcPr>
          <w:p w14:paraId="09CDE83F">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建设系统</w:t>
            </w:r>
          </w:p>
        </w:tc>
        <w:tc>
          <w:tcPr>
            <w:tcW w:w="965" w:type="pct"/>
            <w:vMerge w:val="restart"/>
            <w:shd w:val="clear" w:color="auto" w:fill="BEBEBE" w:themeFill="background1" w:themeFillShade="BF"/>
            <w:vAlign w:val="center"/>
          </w:tcPr>
          <w:p w14:paraId="3B53604D">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项目</w:t>
            </w:r>
          </w:p>
        </w:tc>
        <w:tc>
          <w:tcPr>
            <w:tcW w:w="373" w:type="pct"/>
            <w:vMerge w:val="restart"/>
            <w:shd w:val="clear" w:color="auto" w:fill="BEBEBE" w:themeFill="background1" w:themeFillShade="BF"/>
            <w:vAlign w:val="center"/>
          </w:tcPr>
          <w:p w14:paraId="08A23248">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单位</w:t>
            </w:r>
          </w:p>
        </w:tc>
        <w:tc>
          <w:tcPr>
            <w:tcW w:w="398" w:type="pct"/>
            <w:vMerge w:val="restart"/>
            <w:shd w:val="clear" w:color="auto" w:fill="BEBEBE" w:themeFill="background1" w:themeFillShade="BF"/>
            <w:vAlign w:val="center"/>
          </w:tcPr>
          <w:p w14:paraId="516FB27F">
            <w:pPr>
              <w:jc w:val="center"/>
              <w:textAlignment w:val="center"/>
              <w:rPr>
                <w:rFonts w:ascii="Times New Roman" w:hAnsi="Times New Roman" w:eastAsia="仿宋" w:cs="Times New Roman"/>
                <w:b/>
                <w:bCs/>
                <w:color w:val="000000"/>
                <w:lang w:bidi="ar"/>
              </w:rPr>
            </w:pPr>
          </w:p>
          <w:p w14:paraId="451F90C5">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单价</w:t>
            </w:r>
            <w:r>
              <w:rPr>
                <w:rFonts w:ascii="Times New Roman" w:hAnsi="Times New Roman" w:eastAsia="仿宋" w:cs="Times New Roman"/>
                <w:b/>
                <w:bCs/>
                <w:color w:val="000000"/>
                <w:lang w:bidi="ar"/>
              </w:rPr>
              <w:br w:type="textWrapping"/>
            </w:r>
          </w:p>
        </w:tc>
        <w:tc>
          <w:tcPr>
            <w:tcW w:w="449" w:type="pct"/>
            <w:vMerge w:val="restart"/>
            <w:shd w:val="clear" w:color="auto" w:fill="BEBEBE" w:themeFill="background1" w:themeFillShade="BF"/>
            <w:vAlign w:val="center"/>
          </w:tcPr>
          <w:p w14:paraId="6701BF37">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数量</w:t>
            </w:r>
          </w:p>
        </w:tc>
        <w:tc>
          <w:tcPr>
            <w:tcW w:w="554" w:type="pct"/>
            <w:vMerge w:val="restart"/>
            <w:shd w:val="clear" w:color="auto" w:fill="BEBEBE" w:themeFill="background1" w:themeFillShade="BF"/>
            <w:vAlign w:val="center"/>
          </w:tcPr>
          <w:p w14:paraId="49117F2A">
            <w:pPr>
              <w:jc w:val="center"/>
              <w:textAlignment w:val="center"/>
              <w:rPr>
                <w:rFonts w:ascii="Times New Roman" w:hAnsi="Times New Roman" w:eastAsia="仿宋" w:cs="Times New Roman"/>
                <w:b/>
                <w:bCs/>
                <w:color w:val="000000"/>
                <w:lang w:bidi="ar"/>
              </w:rPr>
            </w:pPr>
          </w:p>
          <w:p w14:paraId="3F485476">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投资估算</w:t>
            </w:r>
            <w:r>
              <w:rPr>
                <w:rFonts w:ascii="Times New Roman" w:hAnsi="Times New Roman" w:eastAsia="仿宋" w:cs="Times New Roman"/>
                <w:b/>
                <w:bCs/>
                <w:color w:val="000000"/>
                <w:lang w:bidi="ar"/>
              </w:rPr>
              <w:br w:type="textWrapping"/>
            </w:r>
          </w:p>
        </w:tc>
        <w:tc>
          <w:tcPr>
            <w:tcW w:w="985" w:type="pct"/>
            <w:vMerge w:val="restart"/>
            <w:shd w:val="clear" w:color="auto" w:fill="BEBEBE" w:themeFill="background1" w:themeFillShade="BF"/>
            <w:vAlign w:val="center"/>
          </w:tcPr>
          <w:p w14:paraId="54DD036A">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备注</w:t>
            </w:r>
          </w:p>
        </w:tc>
      </w:tr>
      <w:tr w14:paraId="568D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67" w:type="pct"/>
            <w:vMerge w:val="continue"/>
            <w:shd w:val="clear" w:color="auto" w:fill="BEBEBE" w:themeFill="background1" w:themeFillShade="BF"/>
            <w:vAlign w:val="center"/>
          </w:tcPr>
          <w:p w14:paraId="43B4DD8C">
            <w:pPr>
              <w:jc w:val="center"/>
              <w:rPr>
                <w:rFonts w:ascii="Times New Roman" w:hAnsi="Times New Roman" w:eastAsia="仿宋" w:cs="Times New Roman"/>
                <w:b/>
                <w:bCs/>
                <w:color w:val="000000"/>
              </w:rPr>
            </w:pPr>
          </w:p>
        </w:tc>
        <w:tc>
          <w:tcPr>
            <w:tcW w:w="454" w:type="pct"/>
            <w:vMerge w:val="continue"/>
            <w:shd w:val="clear" w:color="auto" w:fill="BEBEBE" w:themeFill="background1" w:themeFillShade="BF"/>
            <w:noWrap/>
            <w:vAlign w:val="center"/>
          </w:tcPr>
          <w:p w14:paraId="0CA409FF">
            <w:pPr>
              <w:jc w:val="center"/>
              <w:rPr>
                <w:rFonts w:ascii="Times New Roman" w:hAnsi="Times New Roman" w:eastAsia="仿宋" w:cs="Times New Roman"/>
                <w:b/>
                <w:bCs/>
                <w:color w:val="000000"/>
              </w:rPr>
            </w:pPr>
          </w:p>
        </w:tc>
        <w:tc>
          <w:tcPr>
            <w:tcW w:w="555" w:type="pct"/>
            <w:vMerge w:val="continue"/>
            <w:shd w:val="clear" w:color="auto" w:fill="BEBEBE" w:themeFill="background1" w:themeFillShade="BF"/>
            <w:vAlign w:val="center"/>
          </w:tcPr>
          <w:p w14:paraId="0C202FB7">
            <w:pPr>
              <w:jc w:val="center"/>
              <w:rPr>
                <w:rFonts w:ascii="Times New Roman" w:hAnsi="Times New Roman" w:eastAsia="仿宋" w:cs="Times New Roman"/>
                <w:b/>
                <w:bCs/>
                <w:color w:val="000000"/>
              </w:rPr>
            </w:pPr>
          </w:p>
        </w:tc>
        <w:tc>
          <w:tcPr>
            <w:tcW w:w="965" w:type="pct"/>
            <w:vMerge w:val="continue"/>
            <w:shd w:val="clear" w:color="auto" w:fill="BEBEBE" w:themeFill="background1" w:themeFillShade="BF"/>
            <w:vAlign w:val="center"/>
          </w:tcPr>
          <w:p w14:paraId="49D33C2C">
            <w:pPr>
              <w:jc w:val="center"/>
              <w:rPr>
                <w:rFonts w:ascii="Times New Roman" w:hAnsi="Times New Roman" w:eastAsia="仿宋" w:cs="Times New Roman"/>
                <w:b/>
                <w:bCs/>
                <w:color w:val="000000"/>
              </w:rPr>
            </w:pPr>
          </w:p>
        </w:tc>
        <w:tc>
          <w:tcPr>
            <w:tcW w:w="373" w:type="pct"/>
            <w:vMerge w:val="continue"/>
            <w:shd w:val="clear" w:color="auto" w:fill="BEBEBE" w:themeFill="background1" w:themeFillShade="BF"/>
            <w:vAlign w:val="center"/>
          </w:tcPr>
          <w:p w14:paraId="47B842C5">
            <w:pPr>
              <w:jc w:val="center"/>
              <w:rPr>
                <w:rFonts w:ascii="Times New Roman" w:hAnsi="Times New Roman" w:eastAsia="仿宋" w:cs="Times New Roman"/>
                <w:b/>
                <w:bCs/>
                <w:color w:val="000000"/>
              </w:rPr>
            </w:pPr>
          </w:p>
        </w:tc>
        <w:tc>
          <w:tcPr>
            <w:tcW w:w="398" w:type="pct"/>
            <w:vMerge w:val="continue"/>
            <w:shd w:val="clear" w:color="auto" w:fill="BEBEBE" w:themeFill="background1" w:themeFillShade="BF"/>
            <w:vAlign w:val="center"/>
          </w:tcPr>
          <w:p w14:paraId="02E650CB">
            <w:pPr>
              <w:jc w:val="center"/>
              <w:rPr>
                <w:rFonts w:ascii="Times New Roman" w:hAnsi="Times New Roman" w:eastAsia="仿宋" w:cs="Times New Roman"/>
                <w:b/>
                <w:bCs/>
                <w:color w:val="000000"/>
              </w:rPr>
            </w:pPr>
          </w:p>
        </w:tc>
        <w:tc>
          <w:tcPr>
            <w:tcW w:w="449" w:type="pct"/>
            <w:vMerge w:val="continue"/>
            <w:shd w:val="clear" w:color="auto" w:fill="BEBEBE" w:themeFill="background1" w:themeFillShade="BF"/>
            <w:vAlign w:val="center"/>
          </w:tcPr>
          <w:p w14:paraId="58B62B53">
            <w:pPr>
              <w:jc w:val="center"/>
              <w:rPr>
                <w:rFonts w:ascii="Times New Roman" w:hAnsi="Times New Roman" w:eastAsia="仿宋" w:cs="Times New Roman"/>
                <w:b/>
                <w:bCs/>
                <w:color w:val="000000"/>
              </w:rPr>
            </w:pPr>
          </w:p>
        </w:tc>
        <w:tc>
          <w:tcPr>
            <w:tcW w:w="554" w:type="pct"/>
            <w:vMerge w:val="continue"/>
            <w:shd w:val="clear" w:color="auto" w:fill="BEBEBE" w:themeFill="background1" w:themeFillShade="BF"/>
            <w:vAlign w:val="center"/>
          </w:tcPr>
          <w:p w14:paraId="5FA8F61B">
            <w:pPr>
              <w:jc w:val="center"/>
              <w:rPr>
                <w:rFonts w:ascii="Times New Roman" w:hAnsi="Times New Roman" w:eastAsia="仿宋" w:cs="Times New Roman"/>
                <w:b/>
                <w:bCs/>
                <w:color w:val="000000"/>
              </w:rPr>
            </w:pPr>
          </w:p>
        </w:tc>
        <w:tc>
          <w:tcPr>
            <w:tcW w:w="985" w:type="pct"/>
            <w:vMerge w:val="continue"/>
            <w:shd w:val="clear" w:color="auto" w:fill="BEBEBE" w:themeFill="background1" w:themeFillShade="BF"/>
            <w:vAlign w:val="center"/>
          </w:tcPr>
          <w:p w14:paraId="6FF64A50">
            <w:pPr>
              <w:jc w:val="center"/>
              <w:rPr>
                <w:rFonts w:ascii="Times New Roman" w:hAnsi="Times New Roman" w:eastAsia="仿宋" w:cs="Times New Roman"/>
                <w:b/>
                <w:bCs/>
                <w:color w:val="000000"/>
              </w:rPr>
            </w:pPr>
          </w:p>
        </w:tc>
      </w:tr>
      <w:tr w14:paraId="31C5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1B76088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454" w:type="pct"/>
            <w:vMerge w:val="restart"/>
            <w:shd w:val="clear" w:color="auto" w:fill="auto"/>
            <w:noWrap/>
            <w:vAlign w:val="center"/>
          </w:tcPr>
          <w:p w14:paraId="1A32FFC3">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预防体系</w:t>
            </w:r>
          </w:p>
        </w:tc>
        <w:tc>
          <w:tcPr>
            <w:tcW w:w="555" w:type="pct"/>
            <w:vMerge w:val="restart"/>
            <w:shd w:val="clear" w:color="auto" w:fill="auto"/>
            <w:vAlign w:val="center"/>
          </w:tcPr>
          <w:p w14:paraId="318A9CF4">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森林火险预警系统</w:t>
            </w:r>
          </w:p>
        </w:tc>
        <w:tc>
          <w:tcPr>
            <w:tcW w:w="965" w:type="pct"/>
            <w:shd w:val="clear" w:color="auto" w:fill="auto"/>
            <w:vAlign w:val="center"/>
          </w:tcPr>
          <w:p w14:paraId="2DB41090">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森林火险综合监测站</w:t>
            </w:r>
          </w:p>
        </w:tc>
        <w:tc>
          <w:tcPr>
            <w:tcW w:w="373" w:type="pct"/>
            <w:shd w:val="clear" w:color="auto" w:fill="auto"/>
            <w:vAlign w:val="center"/>
          </w:tcPr>
          <w:p w14:paraId="6FEC2892">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51DD551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449" w:type="pct"/>
            <w:shd w:val="clear" w:color="auto" w:fill="auto"/>
            <w:vAlign w:val="center"/>
          </w:tcPr>
          <w:p w14:paraId="3316042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554" w:type="pct"/>
            <w:shd w:val="clear" w:color="auto" w:fill="auto"/>
            <w:vAlign w:val="center"/>
          </w:tcPr>
          <w:p w14:paraId="6EA96FB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985" w:type="pct"/>
            <w:shd w:val="clear" w:color="auto" w:fill="auto"/>
            <w:vAlign w:val="center"/>
          </w:tcPr>
          <w:p w14:paraId="752F470C">
            <w:pPr>
              <w:jc w:val="both"/>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小型监测站</w:t>
            </w:r>
          </w:p>
        </w:tc>
      </w:tr>
      <w:tr w14:paraId="19B6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00942C4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454" w:type="pct"/>
            <w:vMerge w:val="continue"/>
            <w:shd w:val="clear" w:color="auto" w:fill="auto"/>
            <w:noWrap/>
            <w:vAlign w:val="center"/>
          </w:tcPr>
          <w:p w14:paraId="4F729553">
            <w:pPr>
              <w:jc w:val="center"/>
              <w:rPr>
                <w:rFonts w:ascii="Times New Roman" w:hAnsi="Times New Roman" w:eastAsia="仿宋" w:cs="Times New Roman"/>
                <w:color w:val="000000"/>
                <w:sz w:val="22"/>
                <w:szCs w:val="22"/>
              </w:rPr>
            </w:pPr>
          </w:p>
        </w:tc>
        <w:tc>
          <w:tcPr>
            <w:tcW w:w="555" w:type="pct"/>
            <w:vMerge w:val="continue"/>
            <w:shd w:val="clear" w:color="auto" w:fill="auto"/>
            <w:vAlign w:val="center"/>
          </w:tcPr>
          <w:p w14:paraId="79D77794">
            <w:pPr>
              <w:jc w:val="center"/>
              <w:rPr>
                <w:rFonts w:ascii="Times New Roman" w:hAnsi="Times New Roman" w:eastAsia="仿宋" w:cs="Times New Roman"/>
                <w:color w:val="000000"/>
                <w:sz w:val="22"/>
                <w:szCs w:val="22"/>
              </w:rPr>
            </w:pPr>
          </w:p>
        </w:tc>
        <w:tc>
          <w:tcPr>
            <w:tcW w:w="965" w:type="pct"/>
            <w:shd w:val="clear" w:color="auto" w:fill="auto"/>
            <w:vAlign w:val="center"/>
          </w:tcPr>
          <w:p w14:paraId="5A1359AE">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森林因子电子显示屏</w:t>
            </w:r>
          </w:p>
        </w:tc>
        <w:tc>
          <w:tcPr>
            <w:tcW w:w="373" w:type="pct"/>
            <w:shd w:val="clear" w:color="auto" w:fill="auto"/>
            <w:vAlign w:val="center"/>
          </w:tcPr>
          <w:p w14:paraId="33645E39">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块</w:t>
            </w:r>
          </w:p>
        </w:tc>
        <w:tc>
          <w:tcPr>
            <w:tcW w:w="398" w:type="pct"/>
            <w:shd w:val="clear" w:color="auto" w:fill="auto"/>
            <w:vAlign w:val="center"/>
          </w:tcPr>
          <w:p w14:paraId="2C7F8DC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449" w:type="pct"/>
            <w:shd w:val="clear" w:color="auto" w:fill="auto"/>
            <w:vAlign w:val="center"/>
          </w:tcPr>
          <w:p w14:paraId="346E88F9">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554" w:type="pct"/>
            <w:shd w:val="clear" w:color="auto" w:fill="auto"/>
            <w:vAlign w:val="center"/>
          </w:tcPr>
          <w:p w14:paraId="0F897A19">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985" w:type="pct"/>
            <w:shd w:val="clear" w:color="auto" w:fill="auto"/>
            <w:vAlign w:val="center"/>
          </w:tcPr>
          <w:p w14:paraId="281DC90E">
            <w:pPr>
              <w:jc w:val="both"/>
              <w:rPr>
                <w:rFonts w:ascii="Times New Roman" w:hAnsi="Times New Roman" w:eastAsia="等线" w:cs="Times New Roman"/>
                <w:color w:val="000000"/>
                <w:sz w:val="22"/>
                <w:szCs w:val="22"/>
              </w:rPr>
            </w:pPr>
          </w:p>
        </w:tc>
      </w:tr>
      <w:tr w14:paraId="0E71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1983459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454" w:type="pct"/>
            <w:vMerge w:val="continue"/>
            <w:shd w:val="clear" w:color="auto" w:fill="auto"/>
            <w:noWrap/>
            <w:vAlign w:val="center"/>
          </w:tcPr>
          <w:p w14:paraId="5C11968F">
            <w:pPr>
              <w:jc w:val="center"/>
              <w:rPr>
                <w:rFonts w:ascii="Times New Roman" w:hAnsi="Times New Roman" w:eastAsia="仿宋" w:cs="Times New Roman"/>
                <w:color w:val="000000"/>
                <w:sz w:val="22"/>
                <w:szCs w:val="22"/>
              </w:rPr>
            </w:pPr>
          </w:p>
        </w:tc>
        <w:tc>
          <w:tcPr>
            <w:tcW w:w="555" w:type="pct"/>
            <w:vMerge w:val="continue"/>
            <w:shd w:val="clear" w:color="auto" w:fill="auto"/>
            <w:vAlign w:val="center"/>
          </w:tcPr>
          <w:p w14:paraId="29C9CA96">
            <w:pPr>
              <w:jc w:val="center"/>
              <w:rPr>
                <w:rFonts w:ascii="Times New Roman" w:hAnsi="Times New Roman" w:eastAsia="仿宋" w:cs="Times New Roman"/>
                <w:color w:val="000000"/>
                <w:sz w:val="22"/>
                <w:szCs w:val="22"/>
              </w:rPr>
            </w:pPr>
          </w:p>
        </w:tc>
        <w:tc>
          <w:tcPr>
            <w:tcW w:w="965" w:type="pct"/>
            <w:shd w:val="clear" w:color="auto" w:fill="auto"/>
            <w:vAlign w:val="center"/>
          </w:tcPr>
          <w:p w14:paraId="3D6D9FC7">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手持森林火险监测仪</w:t>
            </w:r>
          </w:p>
        </w:tc>
        <w:tc>
          <w:tcPr>
            <w:tcW w:w="373" w:type="pct"/>
            <w:shd w:val="clear" w:color="auto" w:fill="auto"/>
            <w:vAlign w:val="center"/>
          </w:tcPr>
          <w:p w14:paraId="3197737B">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个</w:t>
            </w:r>
          </w:p>
        </w:tc>
        <w:tc>
          <w:tcPr>
            <w:tcW w:w="398" w:type="pct"/>
            <w:shd w:val="clear" w:color="auto" w:fill="auto"/>
            <w:vAlign w:val="center"/>
          </w:tcPr>
          <w:p w14:paraId="1A35F58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449" w:type="pct"/>
            <w:shd w:val="clear" w:color="auto" w:fill="auto"/>
            <w:vAlign w:val="center"/>
          </w:tcPr>
          <w:p w14:paraId="2318E63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554" w:type="pct"/>
            <w:shd w:val="clear" w:color="auto" w:fill="auto"/>
            <w:vAlign w:val="center"/>
          </w:tcPr>
          <w:p w14:paraId="0D45230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w:t>
            </w:r>
          </w:p>
        </w:tc>
        <w:tc>
          <w:tcPr>
            <w:tcW w:w="985" w:type="pct"/>
            <w:shd w:val="clear" w:color="auto" w:fill="auto"/>
            <w:vAlign w:val="center"/>
          </w:tcPr>
          <w:p w14:paraId="305D82DC">
            <w:pPr>
              <w:jc w:val="both"/>
              <w:rPr>
                <w:rFonts w:ascii="Times New Roman" w:hAnsi="Times New Roman" w:eastAsia="等线" w:cs="Times New Roman"/>
                <w:color w:val="000000"/>
                <w:sz w:val="22"/>
                <w:szCs w:val="22"/>
              </w:rPr>
            </w:pPr>
          </w:p>
        </w:tc>
      </w:tr>
      <w:tr w14:paraId="259B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45460B8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454" w:type="pct"/>
            <w:vMerge w:val="continue"/>
            <w:shd w:val="clear" w:color="auto" w:fill="auto"/>
            <w:noWrap/>
            <w:vAlign w:val="center"/>
          </w:tcPr>
          <w:p w14:paraId="2B34F6BD">
            <w:pPr>
              <w:jc w:val="center"/>
              <w:rPr>
                <w:rFonts w:ascii="Times New Roman" w:hAnsi="Times New Roman" w:eastAsia="仿宋" w:cs="Times New Roman"/>
                <w:color w:val="000000"/>
                <w:sz w:val="22"/>
                <w:szCs w:val="22"/>
              </w:rPr>
            </w:pPr>
          </w:p>
        </w:tc>
        <w:tc>
          <w:tcPr>
            <w:tcW w:w="555" w:type="pct"/>
            <w:shd w:val="clear" w:color="auto" w:fill="auto"/>
            <w:vAlign w:val="center"/>
          </w:tcPr>
          <w:p w14:paraId="29EA6915">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林火阻隔系统</w:t>
            </w:r>
          </w:p>
        </w:tc>
        <w:tc>
          <w:tcPr>
            <w:tcW w:w="965" w:type="pct"/>
            <w:shd w:val="clear" w:color="auto" w:fill="auto"/>
            <w:vAlign w:val="center"/>
          </w:tcPr>
          <w:p w14:paraId="20CE1BDA">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生物防火林带建设</w:t>
            </w:r>
          </w:p>
        </w:tc>
        <w:tc>
          <w:tcPr>
            <w:tcW w:w="373" w:type="pct"/>
            <w:shd w:val="clear" w:color="auto" w:fill="auto"/>
            <w:vAlign w:val="center"/>
          </w:tcPr>
          <w:p w14:paraId="1E0F5024">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公里</w:t>
            </w:r>
          </w:p>
        </w:tc>
        <w:tc>
          <w:tcPr>
            <w:tcW w:w="398" w:type="pct"/>
            <w:shd w:val="clear" w:color="auto" w:fill="auto"/>
            <w:vAlign w:val="center"/>
          </w:tcPr>
          <w:p w14:paraId="4C8235A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449" w:type="pct"/>
            <w:shd w:val="clear" w:color="auto" w:fill="auto"/>
            <w:vAlign w:val="center"/>
          </w:tcPr>
          <w:p w14:paraId="3A51AAA0">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w:t>
            </w:r>
          </w:p>
        </w:tc>
        <w:tc>
          <w:tcPr>
            <w:tcW w:w="554" w:type="pct"/>
            <w:shd w:val="clear" w:color="auto" w:fill="auto"/>
            <w:vAlign w:val="center"/>
          </w:tcPr>
          <w:p w14:paraId="6A0B9D3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250</w:t>
            </w:r>
          </w:p>
        </w:tc>
        <w:tc>
          <w:tcPr>
            <w:tcW w:w="985" w:type="pct"/>
            <w:shd w:val="clear" w:color="auto" w:fill="auto"/>
            <w:vAlign w:val="center"/>
          </w:tcPr>
          <w:p w14:paraId="5A9BC9DB">
            <w:pPr>
              <w:jc w:val="both"/>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宽</w:t>
            </w:r>
            <w:r>
              <w:rPr>
                <w:rFonts w:ascii="Times New Roman" w:hAnsi="Times New Roman" w:eastAsia="等线" w:cs="Times New Roman"/>
                <w:color w:val="000000"/>
                <w:sz w:val="22"/>
                <w:szCs w:val="22"/>
                <w:lang w:bidi="ar"/>
              </w:rPr>
              <w:t>20</w:t>
            </w:r>
            <w:r>
              <w:rPr>
                <w:rStyle w:val="30"/>
                <w:rFonts w:hint="default" w:ascii="Times New Roman" w:hAnsi="Times New Roman" w:cs="Times New Roman"/>
                <w:lang w:bidi="ar"/>
              </w:rPr>
              <w:t>米、抚育</w:t>
            </w:r>
            <w:r>
              <w:rPr>
                <w:rFonts w:ascii="Times New Roman" w:hAnsi="Times New Roman" w:eastAsia="等线" w:cs="Times New Roman"/>
                <w:color w:val="000000"/>
                <w:sz w:val="22"/>
                <w:szCs w:val="22"/>
                <w:lang w:bidi="ar"/>
              </w:rPr>
              <w:t>3</w:t>
            </w:r>
            <w:r>
              <w:rPr>
                <w:rStyle w:val="30"/>
                <w:rFonts w:hint="default" w:ascii="Times New Roman" w:hAnsi="Times New Roman" w:cs="Times New Roman"/>
                <w:lang w:bidi="ar"/>
              </w:rPr>
              <w:t>年</w:t>
            </w:r>
          </w:p>
        </w:tc>
      </w:tr>
      <w:tr w14:paraId="732C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67" w:type="pct"/>
            <w:shd w:val="clear" w:color="auto" w:fill="auto"/>
            <w:vAlign w:val="center"/>
          </w:tcPr>
          <w:p w14:paraId="1CD4B36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454" w:type="pct"/>
            <w:vMerge w:val="continue"/>
            <w:shd w:val="clear" w:color="auto" w:fill="auto"/>
            <w:noWrap/>
            <w:vAlign w:val="center"/>
          </w:tcPr>
          <w:p w14:paraId="26F3E9A3">
            <w:pPr>
              <w:jc w:val="center"/>
              <w:rPr>
                <w:rFonts w:ascii="Times New Roman" w:hAnsi="Times New Roman" w:eastAsia="仿宋" w:cs="Times New Roman"/>
                <w:color w:val="000000"/>
                <w:sz w:val="22"/>
                <w:szCs w:val="22"/>
              </w:rPr>
            </w:pPr>
          </w:p>
        </w:tc>
        <w:tc>
          <w:tcPr>
            <w:tcW w:w="555" w:type="pct"/>
            <w:vMerge w:val="restart"/>
            <w:shd w:val="clear" w:color="auto" w:fill="auto"/>
            <w:vAlign w:val="center"/>
          </w:tcPr>
          <w:p w14:paraId="7656DCEA">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瞭望监测系统</w:t>
            </w:r>
          </w:p>
        </w:tc>
        <w:tc>
          <w:tcPr>
            <w:tcW w:w="965" w:type="pct"/>
            <w:shd w:val="clear" w:color="auto" w:fill="auto"/>
            <w:vAlign w:val="center"/>
          </w:tcPr>
          <w:p w14:paraId="7D6600E1">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林火视频监控系统</w:t>
            </w:r>
          </w:p>
        </w:tc>
        <w:tc>
          <w:tcPr>
            <w:tcW w:w="373" w:type="pct"/>
            <w:shd w:val="clear" w:color="auto" w:fill="auto"/>
            <w:vAlign w:val="center"/>
          </w:tcPr>
          <w:p w14:paraId="4D3CABF4">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2B9D7EF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449" w:type="pct"/>
            <w:shd w:val="clear" w:color="auto" w:fill="auto"/>
            <w:vAlign w:val="center"/>
          </w:tcPr>
          <w:p w14:paraId="541D977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7</w:t>
            </w:r>
          </w:p>
        </w:tc>
        <w:tc>
          <w:tcPr>
            <w:tcW w:w="554" w:type="pct"/>
            <w:shd w:val="clear" w:color="auto" w:fill="auto"/>
            <w:vAlign w:val="center"/>
          </w:tcPr>
          <w:p w14:paraId="0E4864C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35</w:t>
            </w:r>
          </w:p>
        </w:tc>
        <w:tc>
          <w:tcPr>
            <w:tcW w:w="985" w:type="pct"/>
            <w:shd w:val="clear" w:color="auto" w:fill="auto"/>
            <w:vAlign w:val="center"/>
          </w:tcPr>
          <w:p w14:paraId="0A4E269E">
            <w:pPr>
              <w:jc w:val="both"/>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包括新建视频监控系统终端、视频监控平台、大屏显示拼接系统</w:t>
            </w:r>
          </w:p>
        </w:tc>
      </w:tr>
      <w:tr w14:paraId="4333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03D7F8F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6</w:t>
            </w:r>
          </w:p>
        </w:tc>
        <w:tc>
          <w:tcPr>
            <w:tcW w:w="454" w:type="pct"/>
            <w:vMerge w:val="continue"/>
            <w:shd w:val="clear" w:color="auto" w:fill="auto"/>
            <w:noWrap/>
            <w:vAlign w:val="center"/>
          </w:tcPr>
          <w:p w14:paraId="0F774FC9">
            <w:pPr>
              <w:jc w:val="center"/>
              <w:rPr>
                <w:rFonts w:ascii="Times New Roman" w:hAnsi="Times New Roman" w:eastAsia="仿宋" w:cs="Times New Roman"/>
                <w:color w:val="000000"/>
                <w:sz w:val="22"/>
                <w:szCs w:val="22"/>
              </w:rPr>
            </w:pPr>
          </w:p>
        </w:tc>
        <w:tc>
          <w:tcPr>
            <w:tcW w:w="555" w:type="pct"/>
            <w:vMerge w:val="continue"/>
            <w:shd w:val="clear" w:color="auto" w:fill="auto"/>
            <w:vAlign w:val="center"/>
          </w:tcPr>
          <w:p w14:paraId="6F3C9800">
            <w:pPr>
              <w:jc w:val="center"/>
              <w:rPr>
                <w:rFonts w:ascii="Times New Roman" w:hAnsi="Times New Roman" w:eastAsia="仿宋" w:cs="Times New Roman"/>
                <w:color w:val="000000"/>
                <w:sz w:val="22"/>
                <w:szCs w:val="22"/>
              </w:rPr>
            </w:pPr>
          </w:p>
        </w:tc>
        <w:tc>
          <w:tcPr>
            <w:tcW w:w="965" w:type="pct"/>
            <w:shd w:val="clear" w:color="auto" w:fill="auto"/>
            <w:vAlign w:val="center"/>
          </w:tcPr>
          <w:p w14:paraId="02A02ADF">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望远镜</w:t>
            </w:r>
          </w:p>
        </w:tc>
        <w:tc>
          <w:tcPr>
            <w:tcW w:w="373" w:type="pct"/>
            <w:shd w:val="clear" w:color="auto" w:fill="auto"/>
            <w:vAlign w:val="center"/>
          </w:tcPr>
          <w:p w14:paraId="55994BA8">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74F85109">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0.05</w:t>
            </w:r>
          </w:p>
        </w:tc>
        <w:tc>
          <w:tcPr>
            <w:tcW w:w="449" w:type="pct"/>
            <w:shd w:val="clear" w:color="auto" w:fill="auto"/>
            <w:vAlign w:val="center"/>
          </w:tcPr>
          <w:p w14:paraId="7549B16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81</w:t>
            </w:r>
          </w:p>
        </w:tc>
        <w:tc>
          <w:tcPr>
            <w:tcW w:w="554" w:type="pct"/>
            <w:shd w:val="clear" w:color="auto" w:fill="auto"/>
            <w:vAlign w:val="center"/>
          </w:tcPr>
          <w:p w14:paraId="2728261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4.05</w:t>
            </w:r>
          </w:p>
        </w:tc>
        <w:tc>
          <w:tcPr>
            <w:tcW w:w="985" w:type="pct"/>
            <w:shd w:val="clear" w:color="auto" w:fill="auto"/>
            <w:vAlign w:val="center"/>
          </w:tcPr>
          <w:p w14:paraId="4A4B3B6B">
            <w:pPr>
              <w:jc w:val="center"/>
              <w:rPr>
                <w:rFonts w:ascii="Times New Roman" w:hAnsi="Times New Roman" w:eastAsia="等线" w:cs="Times New Roman"/>
                <w:color w:val="000000"/>
                <w:sz w:val="22"/>
                <w:szCs w:val="22"/>
              </w:rPr>
            </w:pPr>
          </w:p>
        </w:tc>
      </w:tr>
      <w:tr w14:paraId="7A16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trPr>
        <w:tc>
          <w:tcPr>
            <w:tcW w:w="267" w:type="pct"/>
            <w:shd w:val="clear" w:color="auto" w:fill="auto"/>
            <w:vAlign w:val="center"/>
          </w:tcPr>
          <w:p w14:paraId="225CAA1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7</w:t>
            </w:r>
          </w:p>
        </w:tc>
        <w:tc>
          <w:tcPr>
            <w:tcW w:w="454" w:type="pct"/>
            <w:vMerge w:val="continue"/>
            <w:shd w:val="clear" w:color="auto" w:fill="auto"/>
            <w:noWrap/>
            <w:vAlign w:val="center"/>
          </w:tcPr>
          <w:p w14:paraId="57F61D41">
            <w:pPr>
              <w:jc w:val="center"/>
              <w:rPr>
                <w:rFonts w:ascii="Times New Roman" w:hAnsi="Times New Roman" w:eastAsia="仿宋" w:cs="Times New Roman"/>
                <w:color w:val="000000"/>
                <w:sz w:val="22"/>
                <w:szCs w:val="22"/>
              </w:rPr>
            </w:pPr>
          </w:p>
        </w:tc>
        <w:tc>
          <w:tcPr>
            <w:tcW w:w="555" w:type="pct"/>
            <w:vMerge w:val="restart"/>
            <w:shd w:val="clear" w:color="auto" w:fill="auto"/>
            <w:vAlign w:val="center"/>
          </w:tcPr>
          <w:p w14:paraId="17CD2BD8">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森林防火宣传教育工程</w:t>
            </w:r>
          </w:p>
        </w:tc>
        <w:tc>
          <w:tcPr>
            <w:tcW w:w="965" w:type="pct"/>
            <w:shd w:val="clear" w:color="auto" w:fill="auto"/>
            <w:vAlign w:val="center"/>
          </w:tcPr>
          <w:p w14:paraId="3517C028">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宣传警示牌</w:t>
            </w:r>
          </w:p>
        </w:tc>
        <w:tc>
          <w:tcPr>
            <w:tcW w:w="373" w:type="pct"/>
            <w:shd w:val="clear" w:color="auto" w:fill="auto"/>
            <w:vAlign w:val="center"/>
          </w:tcPr>
          <w:p w14:paraId="6B338B55">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块</w:t>
            </w:r>
          </w:p>
        </w:tc>
        <w:tc>
          <w:tcPr>
            <w:tcW w:w="398" w:type="pct"/>
            <w:shd w:val="clear" w:color="auto" w:fill="auto"/>
            <w:vAlign w:val="center"/>
          </w:tcPr>
          <w:p w14:paraId="33751CB0">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449" w:type="pct"/>
            <w:shd w:val="clear" w:color="auto" w:fill="auto"/>
            <w:vAlign w:val="center"/>
          </w:tcPr>
          <w:p w14:paraId="2EDA597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40</w:t>
            </w:r>
          </w:p>
        </w:tc>
        <w:tc>
          <w:tcPr>
            <w:tcW w:w="554" w:type="pct"/>
            <w:shd w:val="clear" w:color="auto" w:fill="auto"/>
            <w:vAlign w:val="center"/>
          </w:tcPr>
          <w:p w14:paraId="09A7EA2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20</w:t>
            </w:r>
          </w:p>
        </w:tc>
        <w:tc>
          <w:tcPr>
            <w:tcW w:w="985" w:type="pct"/>
            <w:shd w:val="clear" w:color="auto" w:fill="auto"/>
            <w:vAlign w:val="center"/>
          </w:tcPr>
          <w:p w14:paraId="09CF8B0E">
            <w:pPr>
              <w:jc w:val="center"/>
              <w:rPr>
                <w:rFonts w:ascii="Times New Roman" w:hAnsi="Times New Roman" w:eastAsia="等线" w:cs="Times New Roman"/>
                <w:color w:val="000000"/>
                <w:sz w:val="22"/>
                <w:szCs w:val="22"/>
              </w:rPr>
            </w:pPr>
          </w:p>
        </w:tc>
      </w:tr>
      <w:tr w14:paraId="765C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44EA7EA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8</w:t>
            </w:r>
          </w:p>
        </w:tc>
        <w:tc>
          <w:tcPr>
            <w:tcW w:w="454" w:type="pct"/>
            <w:vMerge w:val="continue"/>
            <w:shd w:val="clear" w:color="auto" w:fill="auto"/>
            <w:noWrap/>
            <w:vAlign w:val="center"/>
          </w:tcPr>
          <w:p w14:paraId="730975A7">
            <w:pPr>
              <w:jc w:val="center"/>
              <w:rPr>
                <w:rFonts w:ascii="Times New Roman" w:hAnsi="Times New Roman" w:eastAsia="仿宋" w:cs="Times New Roman"/>
                <w:color w:val="000000"/>
                <w:sz w:val="22"/>
                <w:szCs w:val="22"/>
              </w:rPr>
            </w:pPr>
          </w:p>
        </w:tc>
        <w:tc>
          <w:tcPr>
            <w:tcW w:w="555" w:type="pct"/>
            <w:vMerge w:val="continue"/>
            <w:shd w:val="clear" w:color="auto" w:fill="auto"/>
            <w:vAlign w:val="center"/>
          </w:tcPr>
          <w:p w14:paraId="4CF36F38">
            <w:pPr>
              <w:jc w:val="center"/>
              <w:rPr>
                <w:rFonts w:ascii="Times New Roman" w:hAnsi="Times New Roman" w:eastAsia="仿宋" w:cs="Times New Roman"/>
                <w:color w:val="000000"/>
                <w:sz w:val="22"/>
                <w:szCs w:val="22"/>
              </w:rPr>
            </w:pPr>
          </w:p>
        </w:tc>
        <w:tc>
          <w:tcPr>
            <w:tcW w:w="965" w:type="pct"/>
            <w:shd w:val="clear" w:color="auto" w:fill="auto"/>
            <w:vAlign w:val="center"/>
          </w:tcPr>
          <w:p w14:paraId="31FE9262">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宣传栏（窗）</w:t>
            </w:r>
          </w:p>
        </w:tc>
        <w:tc>
          <w:tcPr>
            <w:tcW w:w="373" w:type="pct"/>
            <w:shd w:val="clear" w:color="auto" w:fill="auto"/>
            <w:vAlign w:val="center"/>
          </w:tcPr>
          <w:p w14:paraId="0E4287AE">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块</w:t>
            </w:r>
          </w:p>
        </w:tc>
        <w:tc>
          <w:tcPr>
            <w:tcW w:w="398" w:type="pct"/>
            <w:shd w:val="clear" w:color="auto" w:fill="auto"/>
            <w:vAlign w:val="center"/>
          </w:tcPr>
          <w:p w14:paraId="295BDC0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449" w:type="pct"/>
            <w:shd w:val="clear" w:color="auto" w:fill="auto"/>
            <w:vAlign w:val="center"/>
          </w:tcPr>
          <w:p w14:paraId="4414CCC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40</w:t>
            </w:r>
          </w:p>
        </w:tc>
        <w:tc>
          <w:tcPr>
            <w:tcW w:w="554" w:type="pct"/>
            <w:shd w:val="clear" w:color="auto" w:fill="auto"/>
            <w:vAlign w:val="center"/>
          </w:tcPr>
          <w:p w14:paraId="6D0034F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40</w:t>
            </w:r>
          </w:p>
        </w:tc>
        <w:tc>
          <w:tcPr>
            <w:tcW w:w="985" w:type="pct"/>
            <w:shd w:val="clear" w:color="auto" w:fill="auto"/>
            <w:vAlign w:val="center"/>
          </w:tcPr>
          <w:p w14:paraId="3BFD1005">
            <w:pPr>
              <w:jc w:val="center"/>
              <w:rPr>
                <w:rFonts w:ascii="Times New Roman" w:hAnsi="Times New Roman" w:eastAsia="等线" w:cs="Times New Roman"/>
                <w:color w:val="000000"/>
                <w:sz w:val="22"/>
                <w:szCs w:val="22"/>
              </w:rPr>
            </w:pPr>
          </w:p>
        </w:tc>
      </w:tr>
      <w:tr w14:paraId="0EA6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522025C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9</w:t>
            </w:r>
          </w:p>
        </w:tc>
        <w:tc>
          <w:tcPr>
            <w:tcW w:w="454" w:type="pct"/>
            <w:vMerge w:val="continue"/>
            <w:shd w:val="clear" w:color="auto" w:fill="auto"/>
            <w:noWrap/>
            <w:vAlign w:val="center"/>
          </w:tcPr>
          <w:p w14:paraId="3655EBAE">
            <w:pPr>
              <w:jc w:val="center"/>
              <w:rPr>
                <w:rFonts w:ascii="Times New Roman" w:hAnsi="Times New Roman" w:eastAsia="仿宋" w:cs="Times New Roman"/>
                <w:color w:val="000000"/>
                <w:sz w:val="22"/>
                <w:szCs w:val="22"/>
              </w:rPr>
            </w:pPr>
          </w:p>
        </w:tc>
        <w:tc>
          <w:tcPr>
            <w:tcW w:w="555" w:type="pct"/>
            <w:vMerge w:val="continue"/>
            <w:shd w:val="clear" w:color="auto" w:fill="auto"/>
            <w:vAlign w:val="center"/>
          </w:tcPr>
          <w:p w14:paraId="193F4862">
            <w:pPr>
              <w:jc w:val="center"/>
              <w:rPr>
                <w:rFonts w:ascii="Times New Roman" w:hAnsi="Times New Roman" w:eastAsia="仿宋" w:cs="Times New Roman"/>
                <w:color w:val="000000"/>
                <w:sz w:val="22"/>
                <w:szCs w:val="22"/>
              </w:rPr>
            </w:pPr>
          </w:p>
        </w:tc>
        <w:tc>
          <w:tcPr>
            <w:tcW w:w="965" w:type="pct"/>
            <w:shd w:val="clear" w:color="auto" w:fill="auto"/>
            <w:vAlign w:val="center"/>
          </w:tcPr>
          <w:p w14:paraId="2BC886BC">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宣教设备</w:t>
            </w:r>
          </w:p>
        </w:tc>
        <w:tc>
          <w:tcPr>
            <w:tcW w:w="373" w:type="pct"/>
            <w:shd w:val="clear" w:color="auto" w:fill="auto"/>
            <w:vAlign w:val="center"/>
          </w:tcPr>
          <w:p w14:paraId="46E59770">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70EF85E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449" w:type="pct"/>
            <w:shd w:val="clear" w:color="auto" w:fill="auto"/>
            <w:vAlign w:val="center"/>
          </w:tcPr>
          <w:p w14:paraId="2FF1673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554" w:type="pct"/>
            <w:shd w:val="clear" w:color="auto" w:fill="auto"/>
            <w:vAlign w:val="center"/>
          </w:tcPr>
          <w:p w14:paraId="5B121AC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985" w:type="pct"/>
            <w:shd w:val="clear" w:color="auto" w:fill="auto"/>
            <w:vAlign w:val="center"/>
          </w:tcPr>
          <w:p w14:paraId="6099FDB0">
            <w:pPr>
              <w:jc w:val="center"/>
              <w:rPr>
                <w:rFonts w:ascii="Times New Roman" w:hAnsi="Times New Roman" w:eastAsia="等线" w:cs="Times New Roman"/>
                <w:color w:val="000000"/>
                <w:sz w:val="22"/>
                <w:szCs w:val="22"/>
              </w:rPr>
            </w:pPr>
          </w:p>
        </w:tc>
      </w:tr>
      <w:tr w14:paraId="2726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175A34E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454" w:type="pct"/>
            <w:vMerge w:val="continue"/>
            <w:shd w:val="clear" w:color="auto" w:fill="auto"/>
            <w:noWrap/>
            <w:vAlign w:val="center"/>
          </w:tcPr>
          <w:p w14:paraId="7AACBA77">
            <w:pPr>
              <w:jc w:val="center"/>
              <w:rPr>
                <w:rFonts w:ascii="Times New Roman" w:hAnsi="Times New Roman" w:eastAsia="仿宋" w:cs="Times New Roman"/>
                <w:color w:val="000000"/>
                <w:sz w:val="22"/>
                <w:szCs w:val="22"/>
              </w:rPr>
            </w:pPr>
          </w:p>
        </w:tc>
        <w:tc>
          <w:tcPr>
            <w:tcW w:w="555" w:type="pct"/>
            <w:vMerge w:val="continue"/>
            <w:shd w:val="clear" w:color="auto" w:fill="auto"/>
            <w:vAlign w:val="center"/>
          </w:tcPr>
          <w:p w14:paraId="4F7A4FAE">
            <w:pPr>
              <w:jc w:val="center"/>
              <w:rPr>
                <w:rFonts w:ascii="Times New Roman" w:hAnsi="Times New Roman" w:eastAsia="仿宋" w:cs="Times New Roman"/>
                <w:color w:val="000000"/>
                <w:sz w:val="22"/>
                <w:szCs w:val="22"/>
              </w:rPr>
            </w:pPr>
          </w:p>
        </w:tc>
        <w:tc>
          <w:tcPr>
            <w:tcW w:w="965" w:type="pct"/>
            <w:shd w:val="clear" w:color="auto" w:fill="auto"/>
            <w:vAlign w:val="center"/>
          </w:tcPr>
          <w:p w14:paraId="224FA825">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语音宣传杆</w:t>
            </w:r>
          </w:p>
        </w:tc>
        <w:tc>
          <w:tcPr>
            <w:tcW w:w="373" w:type="pct"/>
            <w:shd w:val="clear" w:color="auto" w:fill="auto"/>
            <w:vAlign w:val="center"/>
          </w:tcPr>
          <w:p w14:paraId="64F2566D">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根</w:t>
            </w:r>
          </w:p>
        </w:tc>
        <w:tc>
          <w:tcPr>
            <w:tcW w:w="398" w:type="pct"/>
            <w:shd w:val="clear" w:color="auto" w:fill="auto"/>
            <w:vAlign w:val="center"/>
          </w:tcPr>
          <w:p w14:paraId="3FEA7C4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0.5</w:t>
            </w:r>
          </w:p>
        </w:tc>
        <w:tc>
          <w:tcPr>
            <w:tcW w:w="449" w:type="pct"/>
            <w:shd w:val="clear" w:color="auto" w:fill="auto"/>
            <w:vAlign w:val="center"/>
          </w:tcPr>
          <w:p w14:paraId="21AE59C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60</w:t>
            </w:r>
          </w:p>
        </w:tc>
        <w:tc>
          <w:tcPr>
            <w:tcW w:w="554" w:type="pct"/>
            <w:shd w:val="clear" w:color="auto" w:fill="auto"/>
            <w:vAlign w:val="center"/>
          </w:tcPr>
          <w:p w14:paraId="38B6102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985" w:type="pct"/>
            <w:shd w:val="clear" w:color="auto" w:fill="auto"/>
            <w:vAlign w:val="center"/>
          </w:tcPr>
          <w:p w14:paraId="3B96E6F0">
            <w:pPr>
              <w:jc w:val="center"/>
              <w:rPr>
                <w:rFonts w:ascii="Times New Roman" w:hAnsi="Times New Roman" w:eastAsia="等线" w:cs="Times New Roman"/>
                <w:color w:val="000000"/>
                <w:sz w:val="22"/>
                <w:szCs w:val="22"/>
              </w:rPr>
            </w:pPr>
          </w:p>
        </w:tc>
      </w:tr>
      <w:tr w14:paraId="4CDB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02F9452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11</w:t>
            </w:r>
          </w:p>
        </w:tc>
        <w:tc>
          <w:tcPr>
            <w:tcW w:w="454" w:type="pct"/>
            <w:vMerge w:val="continue"/>
            <w:shd w:val="clear" w:color="auto" w:fill="auto"/>
            <w:noWrap/>
            <w:vAlign w:val="center"/>
          </w:tcPr>
          <w:p w14:paraId="2FDF56C4">
            <w:pPr>
              <w:jc w:val="center"/>
              <w:rPr>
                <w:rFonts w:ascii="Times New Roman" w:hAnsi="Times New Roman" w:eastAsia="仿宋" w:cs="Times New Roman"/>
                <w:color w:val="000000"/>
                <w:sz w:val="22"/>
                <w:szCs w:val="22"/>
              </w:rPr>
            </w:pPr>
          </w:p>
        </w:tc>
        <w:tc>
          <w:tcPr>
            <w:tcW w:w="555" w:type="pct"/>
            <w:vMerge w:val="continue"/>
            <w:shd w:val="clear" w:color="auto" w:fill="auto"/>
            <w:vAlign w:val="center"/>
          </w:tcPr>
          <w:p w14:paraId="2610765F">
            <w:pPr>
              <w:jc w:val="center"/>
              <w:rPr>
                <w:rFonts w:ascii="Times New Roman" w:hAnsi="Times New Roman" w:eastAsia="仿宋" w:cs="Times New Roman"/>
                <w:color w:val="000000"/>
                <w:sz w:val="22"/>
                <w:szCs w:val="22"/>
              </w:rPr>
            </w:pPr>
          </w:p>
        </w:tc>
        <w:tc>
          <w:tcPr>
            <w:tcW w:w="965" w:type="pct"/>
            <w:shd w:val="clear" w:color="auto" w:fill="auto"/>
            <w:vAlign w:val="center"/>
          </w:tcPr>
          <w:p w14:paraId="6099EAD5">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宣传车</w:t>
            </w:r>
          </w:p>
        </w:tc>
        <w:tc>
          <w:tcPr>
            <w:tcW w:w="373" w:type="pct"/>
            <w:shd w:val="clear" w:color="auto" w:fill="auto"/>
            <w:vAlign w:val="center"/>
          </w:tcPr>
          <w:p w14:paraId="0BD2E2CC">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台</w:t>
            </w:r>
          </w:p>
        </w:tc>
        <w:tc>
          <w:tcPr>
            <w:tcW w:w="398" w:type="pct"/>
            <w:shd w:val="clear" w:color="auto" w:fill="auto"/>
            <w:vAlign w:val="center"/>
          </w:tcPr>
          <w:p w14:paraId="3453516D">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8</w:t>
            </w:r>
          </w:p>
        </w:tc>
        <w:tc>
          <w:tcPr>
            <w:tcW w:w="449" w:type="pct"/>
            <w:shd w:val="clear" w:color="auto" w:fill="auto"/>
            <w:vAlign w:val="center"/>
          </w:tcPr>
          <w:p w14:paraId="7B67879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554" w:type="pct"/>
            <w:shd w:val="clear" w:color="auto" w:fill="auto"/>
            <w:vAlign w:val="center"/>
          </w:tcPr>
          <w:p w14:paraId="4DCA2A50">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24</w:t>
            </w:r>
          </w:p>
        </w:tc>
        <w:tc>
          <w:tcPr>
            <w:tcW w:w="985" w:type="pct"/>
            <w:shd w:val="clear" w:color="auto" w:fill="auto"/>
            <w:vAlign w:val="center"/>
          </w:tcPr>
          <w:p w14:paraId="5FC61335">
            <w:pPr>
              <w:jc w:val="center"/>
              <w:rPr>
                <w:rFonts w:ascii="Times New Roman" w:hAnsi="Times New Roman" w:eastAsia="等线" w:cs="Times New Roman"/>
                <w:color w:val="000000"/>
                <w:sz w:val="22"/>
                <w:szCs w:val="22"/>
              </w:rPr>
            </w:pPr>
          </w:p>
        </w:tc>
      </w:tr>
      <w:tr w14:paraId="73F7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2332358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12</w:t>
            </w:r>
          </w:p>
        </w:tc>
        <w:tc>
          <w:tcPr>
            <w:tcW w:w="454" w:type="pct"/>
            <w:vMerge w:val="continue"/>
            <w:shd w:val="clear" w:color="auto" w:fill="auto"/>
            <w:noWrap/>
            <w:vAlign w:val="center"/>
          </w:tcPr>
          <w:p w14:paraId="583D60B3">
            <w:pPr>
              <w:jc w:val="center"/>
              <w:rPr>
                <w:rFonts w:ascii="Times New Roman" w:hAnsi="Times New Roman" w:eastAsia="仿宋" w:cs="Times New Roman"/>
                <w:color w:val="000000"/>
                <w:sz w:val="22"/>
                <w:szCs w:val="22"/>
              </w:rPr>
            </w:pPr>
          </w:p>
        </w:tc>
        <w:tc>
          <w:tcPr>
            <w:tcW w:w="555" w:type="pct"/>
            <w:vMerge w:val="continue"/>
            <w:shd w:val="clear" w:color="auto" w:fill="auto"/>
            <w:vAlign w:val="center"/>
          </w:tcPr>
          <w:p w14:paraId="45B3A43E">
            <w:pPr>
              <w:jc w:val="center"/>
              <w:rPr>
                <w:rFonts w:ascii="Times New Roman" w:hAnsi="Times New Roman" w:eastAsia="仿宋" w:cs="Times New Roman"/>
                <w:color w:val="000000"/>
                <w:sz w:val="22"/>
                <w:szCs w:val="22"/>
              </w:rPr>
            </w:pPr>
          </w:p>
        </w:tc>
        <w:tc>
          <w:tcPr>
            <w:tcW w:w="965" w:type="pct"/>
            <w:shd w:val="clear" w:color="auto" w:fill="auto"/>
            <w:vAlign w:val="center"/>
          </w:tcPr>
          <w:p w14:paraId="17B0C9F9">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宣教资料</w:t>
            </w:r>
          </w:p>
        </w:tc>
        <w:tc>
          <w:tcPr>
            <w:tcW w:w="373" w:type="pct"/>
            <w:shd w:val="clear" w:color="auto" w:fill="auto"/>
            <w:vAlign w:val="center"/>
          </w:tcPr>
          <w:p w14:paraId="74411B10">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项</w:t>
            </w:r>
          </w:p>
        </w:tc>
        <w:tc>
          <w:tcPr>
            <w:tcW w:w="398" w:type="pct"/>
            <w:shd w:val="clear" w:color="auto" w:fill="auto"/>
            <w:vAlign w:val="center"/>
          </w:tcPr>
          <w:p w14:paraId="00B82B3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449" w:type="pct"/>
            <w:shd w:val="clear" w:color="auto" w:fill="auto"/>
            <w:vAlign w:val="center"/>
          </w:tcPr>
          <w:p w14:paraId="345E1D1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554" w:type="pct"/>
            <w:shd w:val="clear" w:color="auto" w:fill="auto"/>
            <w:vAlign w:val="center"/>
          </w:tcPr>
          <w:p w14:paraId="198DF15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985" w:type="pct"/>
            <w:shd w:val="clear" w:color="auto" w:fill="auto"/>
            <w:vAlign w:val="center"/>
          </w:tcPr>
          <w:p w14:paraId="7570659D">
            <w:pPr>
              <w:jc w:val="center"/>
              <w:rPr>
                <w:rFonts w:ascii="Times New Roman" w:hAnsi="Times New Roman" w:eastAsia="等线" w:cs="Times New Roman"/>
                <w:color w:val="000000"/>
                <w:sz w:val="22"/>
                <w:szCs w:val="22"/>
              </w:rPr>
            </w:pPr>
          </w:p>
        </w:tc>
      </w:tr>
      <w:tr w14:paraId="6F9A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6E703B3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13</w:t>
            </w:r>
          </w:p>
        </w:tc>
        <w:tc>
          <w:tcPr>
            <w:tcW w:w="454" w:type="pct"/>
            <w:vMerge w:val="continue"/>
            <w:shd w:val="clear" w:color="auto" w:fill="auto"/>
            <w:noWrap/>
            <w:vAlign w:val="center"/>
          </w:tcPr>
          <w:p w14:paraId="629CA889">
            <w:pPr>
              <w:jc w:val="center"/>
              <w:rPr>
                <w:rFonts w:ascii="Times New Roman" w:hAnsi="Times New Roman" w:eastAsia="仿宋" w:cs="Times New Roman"/>
                <w:color w:val="000000"/>
                <w:sz w:val="22"/>
                <w:szCs w:val="22"/>
              </w:rPr>
            </w:pPr>
          </w:p>
        </w:tc>
        <w:tc>
          <w:tcPr>
            <w:tcW w:w="555" w:type="pct"/>
            <w:vMerge w:val="continue"/>
            <w:shd w:val="clear" w:color="auto" w:fill="auto"/>
            <w:vAlign w:val="center"/>
          </w:tcPr>
          <w:p w14:paraId="2EFA7DD7">
            <w:pPr>
              <w:jc w:val="center"/>
              <w:rPr>
                <w:rFonts w:ascii="Times New Roman" w:hAnsi="Times New Roman" w:eastAsia="仿宋" w:cs="Times New Roman"/>
                <w:color w:val="000000"/>
                <w:sz w:val="22"/>
                <w:szCs w:val="22"/>
              </w:rPr>
            </w:pPr>
          </w:p>
        </w:tc>
        <w:tc>
          <w:tcPr>
            <w:tcW w:w="965" w:type="pct"/>
            <w:shd w:val="clear" w:color="auto" w:fill="auto"/>
            <w:vAlign w:val="center"/>
          </w:tcPr>
          <w:p w14:paraId="5ABA746D">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大型</w:t>
            </w:r>
            <w:r>
              <w:rPr>
                <w:rFonts w:ascii="Times New Roman" w:hAnsi="Times New Roman" w:eastAsia="等线" w:cs="Times New Roman"/>
                <w:color w:val="000000"/>
                <w:sz w:val="22"/>
                <w:szCs w:val="22"/>
                <w:lang w:bidi="ar"/>
              </w:rPr>
              <w:t>LED</w:t>
            </w:r>
            <w:r>
              <w:rPr>
                <w:rStyle w:val="30"/>
                <w:rFonts w:hint="default" w:ascii="Times New Roman" w:hAnsi="Times New Roman" w:cs="Times New Roman"/>
                <w:lang w:bidi="ar"/>
              </w:rPr>
              <w:t>宣传牌</w:t>
            </w:r>
          </w:p>
        </w:tc>
        <w:tc>
          <w:tcPr>
            <w:tcW w:w="373" w:type="pct"/>
            <w:shd w:val="clear" w:color="auto" w:fill="auto"/>
            <w:vAlign w:val="center"/>
          </w:tcPr>
          <w:p w14:paraId="3E1152D6">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块</w:t>
            </w:r>
          </w:p>
        </w:tc>
        <w:tc>
          <w:tcPr>
            <w:tcW w:w="398" w:type="pct"/>
            <w:shd w:val="clear" w:color="auto" w:fill="auto"/>
            <w:vAlign w:val="center"/>
          </w:tcPr>
          <w:p w14:paraId="39A3C265">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1</w:t>
            </w:r>
          </w:p>
        </w:tc>
        <w:tc>
          <w:tcPr>
            <w:tcW w:w="449" w:type="pct"/>
            <w:shd w:val="clear" w:color="auto" w:fill="auto"/>
            <w:vAlign w:val="center"/>
          </w:tcPr>
          <w:p w14:paraId="5A6570A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40</w:t>
            </w:r>
          </w:p>
        </w:tc>
        <w:tc>
          <w:tcPr>
            <w:tcW w:w="554" w:type="pct"/>
            <w:shd w:val="clear" w:color="auto" w:fill="auto"/>
            <w:vAlign w:val="center"/>
          </w:tcPr>
          <w:p w14:paraId="00A0DB2B">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40</w:t>
            </w:r>
          </w:p>
        </w:tc>
        <w:tc>
          <w:tcPr>
            <w:tcW w:w="985" w:type="pct"/>
            <w:shd w:val="clear" w:color="auto" w:fill="auto"/>
            <w:vAlign w:val="center"/>
          </w:tcPr>
          <w:p w14:paraId="3604C22F">
            <w:pPr>
              <w:jc w:val="center"/>
              <w:rPr>
                <w:rFonts w:ascii="Times New Roman" w:hAnsi="Times New Roman" w:eastAsia="等线" w:cs="Times New Roman"/>
                <w:color w:val="000000"/>
                <w:sz w:val="22"/>
                <w:szCs w:val="22"/>
              </w:rPr>
            </w:pPr>
          </w:p>
        </w:tc>
      </w:tr>
      <w:tr w14:paraId="5D74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0FD9386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14</w:t>
            </w:r>
          </w:p>
        </w:tc>
        <w:tc>
          <w:tcPr>
            <w:tcW w:w="454" w:type="pct"/>
            <w:vMerge w:val="restart"/>
            <w:shd w:val="clear" w:color="auto" w:fill="auto"/>
            <w:noWrap/>
            <w:vAlign w:val="center"/>
          </w:tcPr>
          <w:p w14:paraId="1B55FA93">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扑救体系</w:t>
            </w:r>
          </w:p>
        </w:tc>
        <w:tc>
          <w:tcPr>
            <w:tcW w:w="555" w:type="pct"/>
            <w:vMerge w:val="restart"/>
            <w:shd w:val="clear" w:color="auto" w:fill="auto"/>
            <w:vAlign w:val="center"/>
          </w:tcPr>
          <w:p w14:paraId="4C7A987E">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通信系统</w:t>
            </w:r>
          </w:p>
        </w:tc>
        <w:tc>
          <w:tcPr>
            <w:tcW w:w="965" w:type="pct"/>
            <w:shd w:val="clear" w:color="auto" w:fill="auto"/>
            <w:vAlign w:val="center"/>
          </w:tcPr>
          <w:p w14:paraId="1638F15E">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超短波数字同播基站</w:t>
            </w:r>
          </w:p>
        </w:tc>
        <w:tc>
          <w:tcPr>
            <w:tcW w:w="373" w:type="pct"/>
            <w:shd w:val="clear" w:color="auto" w:fill="auto"/>
            <w:vAlign w:val="center"/>
          </w:tcPr>
          <w:p w14:paraId="21906397">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座</w:t>
            </w:r>
          </w:p>
        </w:tc>
        <w:tc>
          <w:tcPr>
            <w:tcW w:w="398" w:type="pct"/>
            <w:shd w:val="clear" w:color="auto" w:fill="auto"/>
            <w:vAlign w:val="center"/>
          </w:tcPr>
          <w:p w14:paraId="3B49536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449" w:type="pct"/>
            <w:shd w:val="clear" w:color="auto" w:fill="auto"/>
            <w:vAlign w:val="center"/>
          </w:tcPr>
          <w:p w14:paraId="07123F96">
            <w:pPr>
              <w:jc w:val="center"/>
              <w:textAlignment w:val="center"/>
              <w:rPr>
                <w:rFonts w:ascii="Times New Roman" w:hAnsi="Times New Roman" w:eastAsia="等线" w:cs="Times New Roman"/>
                <w:color w:val="000000"/>
                <w:sz w:val="20"/>
                <w:szCs w:val="20"/>
              </w:rPr>
            </w:pPr>
            <w:r>
              <w:rPr>
                <w:rFonts w:ascii="Times New Roman" w:hAnsi="Times New Roman" w:eastAsia="等线" w:cs="Times New Roman"/>
                <w:color w:val="000000"/>
                <w:sz w:val="20"/>
                <w:szCs w:val="20"/>
                <w:lang w:bidi="ar"/>
              </w:rPr>
              <w:t>1</w:t>
            </w:r>
          </w:p>
        </w:tc>
        <w:tc>
          <w:tcPr>
            <w:tcW w:w="554" w:type="pct"/>
            <w:shd w:val="clear" w:color="auto" w:fill="auto"/>
            <w:vAlign w:val="center"/>
          </w:tcPr>
          <w:p w14:paraId="621E1FC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985" w:type="pct"/>
            <w:shd w:val="clear" w:color="auto" w:fill="auto"/>
            <w:vAlign w:val="center"/>
          </w:tcPr>
          <w:p w14:paraId="38B6F229">
            <w:pPr>
              <w:jc w:val="center"/>
              <w:rPr>
                <w:rFonts w:ascii="Times New Roman" w:hAnsi="Times New Roman" w:eastAsia="等线" w:cs="Times New Roman"/>
                <w:color w:val="000000"/>
                <w:sz w:val="22"/>
                <w:szCs w:val="22"/>
              </w:rPr>
            </w:pPr>
          </w:p>
        </w:tc>
      </w:tr>
      <w:tr w14:paraId="348B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6773589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15</w:t>
            </w:r>
          </w:p>
        </w:tc>
        <w:tc>
          <w:tcPr>
            <w:tcW w:w="454" w:type="pct"/>
            <w:vMerge w:val="continue"/>
            <w:shd w:val="clear" w:color="auto" w:fill="auto"/>
            <w:noWrap/>
            <w:vAlign w:val="center"/>
          </w:tcPr>
          <w:p w14:paraId="4F1A843A">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474F8A13">
            <w:pPr>
              <w:jc w:val="center"/>
              <w:rPr>
                <w:rFonts w:ascii="Times New Roman" w:hAnsi="Times New Roman" w:eastAsia="仿宋" w:cs="Times New Roman"/>
                <w:color w:val="000000"/>
                <w:sz w:val="22"/>
                <w:szCs w:val="22"/>
              </w:rPr>
            </w:pPr>
          </w:p>
        </w:tc>
        <w:tc>
          <w:tcPr>
            <w:tcW w:w="965" w:type="pct"/>
            <w:shd w:val="clear" w:color="auto" w:fill="auto"/>
            <w:vAlign w:val="center"/>
          </w:tcPr>
          <w:p w14:paraId="5170CF0C">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超短波数字固定台</w:t>
            </w:r>
          </w:p>
        </w:tc>
        <w:tc>
          <w:tcPr>
            <w:tcW w:w="373" w:type="pct"/>
            <w:shd w:val="clear" w:color="auto" w:fill="auto"/>
            <w:vAlign w:val="center"/>
          </w:tcPr>
          <w:p w14:paraId="6FC3D885">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台</w:t>
            </w:r>
          </w:p>
        </w:tc>
        <w:tc>
          <w:tcPr>
            <w:tcW w:w="398" w:type="pct"/>
            <w:shd w:val="clear" w:color="auto" w:fill="auto"/>
            <w:vAlign w:val="center"/>
          </w:tcPr>
          <w:p w14:paraId="47566C5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449" w:type="pct"/>
            <w:shd w:val="clear" w:color="auto" w:fill="auto"/>
            <w:vAlign w:val="center"/>
          </w:tcPr>
          <w:p w14:paraId="598803F9">
            <w:pPr>
              <w:jc w:val="center"/>
              <w:textAlignment w:val="center"/>
              <w:rPr>
                <w:rFonts w:ascii="Times New Roman" w:hAnsi="Times New Roman" w:eastAsia="等线" w:cs="Times New Roman"/>
                <w:color w:val="000000"/>
                <w:sz w:val="20"/>
                <w:szCs w:val="20"/>
              </w:rPr>
            </w:pPr>
            <w:r>
              <w:rPr>
                <w:rFonts w:ascii="Times New Roman" w:hAnsi="Times New Roman" w:eastAsia="等线" w:cs="Times New Roman"/>
                <w:color w:val="000000"/>
                <w:sz w:val="20"/>
                <w:szCs w:val="20"/>
                <w:lang w:bidi="ar"/>
              </w:rPr>
              <w:t>1</w:t>
            </w:r>
          </w:p>
        </w:tc>
        <w:tc>
          <w:tcPr>
            <w:tcW w:w="554" w:type="pct"/>
            <w:shd w:val="clear" w:color="auto" w:fill="auto"/>
            <w:vAlign w:val="center"/>
          </w:tcPr>
          <w:p w14:paraId="520D5FA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985" w:type="pct"/>
            <w:shd w:val="clear" w:color="auto" w:fill="auto"/>
            <w:vAlign w:val="center"/>
          </w:tcPr>
          <w:p w14:paraId="661AFDE7">
            <w:pPr>
              <w:jc w:val="center"/>
              <w:rPr>
                <w:rFonts w:ascii="Times New Roman" w:hAnsi="Times New Roman" w:eastAsia="等线" w:cs="Times New Roman"/>
                <w:color w:val="000000"/>
                <w:sz w:val="22"/>
                <w:szCs w:val="22"/>
              </w:rPr>
            </w:pPr>
          </w:p>
        </w:tc>
      </w:tr>
      <w:tr w14:paraId="2A61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64D1C43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16</w:t>
            </w:r>
          </w:p>
        </w:tc>
        <w:tc>
          <w:tcPr>
            <w:tcW w:w="454" w:type="pct"/>
            <w:vMerge w:val="continue"/>
            <w:shd w:val="clear" w:color="auto" w:fill="auto"/>
            <w:noWrap/>
            <w:vAlign w:val="center"/>
          </w:tcPr>
          <w:p w14:paraId="5E60EA30">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47051179">
            <w:pPr>
              <w:jc w:val="center"/>
              <w:rPr>
                <w:rFonts w:ascii="Times New Roman" w:hAnsi="Times New Roman" w:eastAsia="仿宋" w:cs="Times New Roman"/>
                <w:color w:val="000000"/>
                <w:sz w:val="22"/>
                <w:szCs w:val="22"/>
              </w:rPr>
            </w:pPr>
          </w:p>
        </w:tc>
        <w:tc>
          <w:tcPr>
            <w:tcW w:w="965" w:type="pct"/>
            <w:shd w:val="clear" w:color="auto" w:fill="auto"/>
            <w:vAlign w:val="center"/>
          </w:tcPr>
          <w:p w14:paraId="287C2739">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超短波数字转车载台</w:t>
            </w:r>
          </w:p>
        </w:tc>
        <w:tc>
          <w:tcPr>
            <w:tcW w:w="373" w:type="pct"/>
            <w:shd w:val="clear" w:color="auto" w:fill="auto"/>
            <w:vAlign w:val="center"/>
          </w:tcPr>
          <w:p w14:paraId="3DF98E7F">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台</w:t>
            </w:r>
          </w:p>
        </w:tc>
        <w:tc>
          <w:tcPr>
            <w:tcW w:w="398" w:type="pct"/>
            <w:shd w:val="clear" w:color="auto" w:fill="auto"/>
            <w:vAlign w:val="center"/>
          </w:tcPr>
          <w:p w14:paraId="29DC815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449" w:type="pct"/>
            <w:shd w:val="clear" w:color="auto" w:fill="auto"/>
            <w:vAlign w:val="center"/>
          </w:tcPr>
          <w:p w14:paraId="0B5AD354">
            <w:pPr>
              <w:jc w:val="center"/>
              <w:textAlignment w:val="center"/>
              <w:rPr>
                <w:rFonts w:ascii="Times New Roman" w:hAnsi="Times New Roman" w:eastAsia="等线" w:cs="Times New Roman"/>
                <w:color w:val="000000"/>
                <w:sz w:val="20"/>
                <w:szCs w:val="20"/>
              </w:rPr>
            </w:pPr>
            <w:r>
              <w:rPr>
                <w:rFonts w:ascii="Times New Roman" w:hAnsi="Times New Roman" w:eastAsia="等线" w:cs="Times New Roman"/>
                <w:color w:val="000000"/>
                <w:sz w:val="20"/>
                <w:szCs w:val="20"/>
                <w:lang w:bidi="ar"/>
              </w:rPr>
              <w:t>2</w:t>
            </w:r>
          </w:p>
        </w:tc>
        <w:tc>
          <w:tcPr>
            <w:tcW w:w="554" w:type="pct"/>
            <w:shd w:val="clear" w:color="auto" w:fill="auto"/>
            <w:vAlign w:val="center"/>
          </w:tcPr>
          <w:p w14:paraId="366A067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985" w:type="pct"/>
            <w:shd w:val="clear" w:color="auto" w:fill="auto"/>
            <w:vAlign w:val="center"/>
          </w:tcPr>
          <w:p w14:paraId="1C880CD5">
            <w:pPr>
              <w:jc w:val="center"/>
              <w:rPr>
                <w:rFonts w:ascii="Times New Roman" w:hAnsi="Times New Roman" w:eastAsia="等线" w:cs="Times New Roman"/>
                <w:color w:val="000000"/>
                <w:sz w:val="22"/>
                <w:szCs w:val="22"/>
              </w:rPr>
            </w:pPr>
          </w:p>
        </w:tc>
      </w:tr>
      <w:tr w14:paraId="32CF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666D4AC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17</w:t>
            </w:r>
          </w:p>
        </w:tc>
        <w:tc>
          <w:tcPr>
            <w:tcW w:w="454" w:type="pct"/>
            <w:vMerge w:val="continue"/>
            <w:shd w:val="clear" w:color="auto" w:fill="auto"/>
            <w:noWrap/>
            <w:vAlign w:val="center"/>
          </w:tcPr>
          <w:p w14:paraId="09D9B2F8">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7FB39A4C">
            <w:pPr>
              <w:jc w:val="center"/>
              <w:rPr>
                <w:rFonts w:ascii="Times New Roman" w:hAnsi="Times New Roman" w:eastAsia="仿宋" w:cs="Times New Roman"/>
                <w:color w:val="000000"/>
                <w:sz w:val="22"/>
                <w:szCs w:val="22"/>
              </w:rPr>
            </w:pPr>
          </w:p>
        </w:tc>
        <w:tc>
          <w:tcPr>
            <w:tcW w:w="965" w:type="pct"/>
            <w:shd w:val="clear" w:color="auto" w:fill="auto"/>
            <w:vAlign w:val="center"/>
          </w:tcPr>
          <w:p w14:paraId="28335D62">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单兵图传系统</w:t>
            </w:r>
          </w:p>
        </w:tc>
        <w:tc>
          <w:tcPr>
            <w:tcW w:w="373" w:type="pct"/>
            <w:shd w:val="clear" w:color="auto" w:fill="auto"/>
            <w:vAlign w:val="center"/>
          </w:tcPr>
          <w:p w14:paraId="5592312C">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6475442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449" w:type="pct"/>
            <w:shd w:val="clear" w:color="auto" w:fill="auto"/>
            <w:vAlign w:val="center"/>
          </w:tcPr>
          <w:p w14:paraId="01C40D25">
            <w:pPr>
              <w:jc w:val="center"/>
              <w:textAlignment w:val="center"/>
              <w:rPr>
                <w:rFonts w:ascii="Times New Roman" w:hAnsi="Times New Roman" w:eastAsia="等线" w:cs="Times New Roman"/>
                <w:color w:val="000000"/>
                <w:sz w:val="20"/>
                <w:szCs w:val="20"/>
              </w:rPr>
            </w:pPr>
            <w:r>
              <w:rPr>
                <w:rFonts w:ascii="Times New Roman" w:hAnsi="Times New Roman" w:eastAsia="等线" w:cs="Times New Roman"/>
                <w:color w:val="000000"/>
                <w:sz w:val="20"/>
                <w:szCs w:val="20"/>
                <w:lang w:bidi="ar"/>
              </w:rPr>
              <w:t>5</w:t>
            </w:r>
          </w:p>
        </w:tc>
        <w:tc>
          <w:tcPr>
            <w:tcW w:w="554" w:type="pct"/>
            <w:shd w:val="clear" w:color="auto" w:fill="auto"/>
            <w:vAlign w:val="center"/>
          </w:tcPr>
          <w:p w14:paraId="593905C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50</w:t>
            </w:r>
          </w:p>
        </w:tc>
        <w:tc>
          <w:tcPr>
            <w:tcW w:w="985" w:type="pct"/>
            <w:shd w:val="clear" w:color="auto" w:fill="auto"/>
            <w:vAlign w:val="center"/>
          </w:tcPr>
          <w:p w14:paraId="7B9F8C1E">
            <w:pPr>
              <w:jc w:val="center"/>
              <w:rPr>
                <w:rFonts w:ascii="Times New Roman" w:hAnsi="Times New Roman" w:eastAsia="等线" w:cs="Times New Roman"/>
                <w:color w:val="000000"/>
                <w:sz w:val="22"/>
                <w:szCs w:val="22"/>
              </w:rPr>
            </w:pPr>
          </w:p>
        </w:tc>
      </w:tr>
      <w:tr w14:paraId="7D2C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5643191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18</w:t>
            </w:r>
          </w:p>
        </w:tc>
        <w:tc>
          <w:tcPr>
            <w:tcW w:w="454" w:type="pct"/>
            <w:vMerge w:val="continue"/>
            <w:shd w:val="clear" w:color="auto" w:fill="auto"/>
            <w:noWrap/>
            <w:vAlign w:val="center"/>
          </w:tcPr>
          <w:p w14:paraId="6725C21F">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2E94FF65">
            <w:pPr>
              <w:jc w:val="center"/>
              <w:rPr>
                <w:rFonts w:ascii="Times New Roman" w:hAnsi="Times New Roman" w:eastAsia="仿宋" w:cs="Times New Roman"/>
                <w:color w:val="000000"/>
                <w:sz w:val="22"/>
                <w:szCs w:val="22"/>
              </w:rPr>
            </w:pPr>
          </w:p>
        </w:tc>
        <w:tc>
          <w:tcPr>
            <w:tcW w:w="965" w:type="pct"/>
            <w:shd w:val="clear" w:color="auto" w:fill="auto"/>
            <w:vAlign w:val="center"/>
          </w:tcPr>
          <w:p w14:paraId="2516A141">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超短波数字对讲机</w:t>
            </w:r>
          </w:p>
        </w:tc>
        <w:tc>
          <w:tcPr>
            <w:tcW w:w="373" w:type="pct"/>
            <w:shd w:val="clear" w:color="auto" w:fill="auto"/>
            <w:vAlign w:val="center"/>
          </w:tcPr>
          <w:p w14:paraId="7035131A">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台</w:t>
            </w:r>
          </w:p>
        </w:tc>
        <w:tc>
          <w:tcPr>
            <w:tcW w:w="398" w:type="pct"/>
            <w:shd w:val="clear" w:color="auto" w:fill="auto"/>
            <w:vAlign w:val="center"/>
          </w:tcPr>
          <w:p w14:paraId="3F2ABA2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0.3</w:t>
            </w:r>
          </w:p>
        </w:tc>
        <w:tc>
          <w:tcPr>
            <w:tcW w:w="449" w:type="pct"/>
            <w:shd w:val="clear" w:color="auto" w:fill="auto"/>
            <w:vAlign w:val="center"/>
          </w:tcPr>
          <w:p w14:paraId="6533CDEB">
            <w:pPr>
              <w:jc w:val="center"/>
              <w:textAlignment w:val="center"/>
              <w:rPr>
                <w:rFonts w:ascii="Times New Roman" w:hAnsi="Times New Roman" w:eastAsia="等线" w:cs="Times New Roman"/>
                <w:color w:val="000000"/>
                <w:sz w:val="20"/>
                <w:szCs w:val="20"/>
              </w:rPr>
            </w:pPr>
            <w:r>
              <w:rPr>
                <w:rFonts w:ascii="Times New Roman" w:hAnsi="Times New Roman" w:eastAsia="等线" w:cs="Times New Roman"/>
                <w:color w:val="000000"/>
                <w:sz w:val="20"/>
                <w:szCs w:val="20"/>
                <w:lang w:bidi="ar"/>
              </w:rPr>
              <w:t>5</w:t>
            </w:r>
          </w:p>
        </w:tc>
        <w:tc>
          <w:tcPr>
            <w:tcW w:w="554" w:type="pct"/>
            <w:shd w:val="clear" w:color="auto" w:fill="auto"/>
            <w:vAlign w:val="center"/>
          </w:tcPr>
          <w:p w14:paraId="0F6F9E3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1.5</w:t>
            </w:r>
          </w:p>
        </w:tc>
        <w:tc>
          <w:tcPr>
            <w:tcW w:w="985" w:type="pct"/>
            <w:shd w:val="clear" w:color="auto" w:fill="auto"/>
            <w:vAlign w:val="center"/>
          </w:tcPr>
          <w:p w14:paraId="481588C2">
            <w:pPr>
              <w:jc w:val="center"/>
              <w:rPr>
                <w:rFonts w:ascii="Times New Roman" w:hAnsi="Times New Roman" w:eastAsia="等线" w:cs="Times New Roman"/>
                <w:color w:val="000000"/>
                <w:sz w:val="22"/>
                <w:szCs w:val="22"/>
              </w:rPr>
            </w:pPr>
          </w:p>
        </w:tc>
      </w:tr>
      <w:tr w14:paraId="6538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2A6EC4C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19</w:t>
            </w:r>
          </w:p>
        </w:tc>
        <w:tc>
          <w:tcPr>
            <w:tcW w:w="454" w:type="pct"/>
            <w:vMerge w:val="continue"/>
            <w:shd w:val="clear" w:color="auto" w:fill="auto"/>
            <w:noWrap/>
            <w:vAlign w:val="center"/>
          </w:tcPr>
          <w:p w14:paraId="76807E61">
            <w:pPr>
              <w:jc w:val="center"/>
              <w:rPr>
                <w:rFonts w:ascii="Times New Roman" w:hAnsi="Times New Roman" w:eastAsia="等线" w:cs="Times New Roman"/>
                <w:color w:val="000000"/>
                <w:sz w:val="22"/>
                <w:szCs w:val="22"/>
              </w:rPr>
            </w:pPr>
          </w:p>
        </w:tc>
        <w:tc>
          <w:tcPr>
            <w:tcW w:w="555" w:type="pct"/>
            <w:vMerge w:val="restart"/>
            <w:shd w:val="clear" w:color="auto" w:fill="auto"/>
            <w:vAlign w:val="center"/>
          </w:tcPr>
          <w:p w14:paraId="3A7D38E3">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防火信息管理与指挥系统</w:t>
            </w:r>
          </w:p>
        </w:tc>
        <w:tc>
          <w:tcPr>
            <w:tcW w:w="965" w:type="pct"/>
            <w:shd w:val="clear" w:color="auto" w:fill="auto"/>
            <w:vAlign w:val="center"/>
          </w:tcPr>
          <w:p w14:paraId="70FC3ACC">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网络设备</w:t>
            </w:r>
          </w:p>
        </w:tc>
        <w:tc>
          <w:tcPr>
            <w:tcW w:w="373" w:type="pct"/>
            <w:shd w:val="clear" w:color="auto" w:fill="auto"/>
            <w:vAlign w:val="center"/>
          </w:tcPr>
          <w:p w14:paraId="17689840">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22A597B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449" w:type="pct"/>
            <w:shd w:val="clear" w:color="auto" w:fill="auto"/>
            <w:vAlign w:val="center"/>
          </w:tcPr>
          <w:p w14:paraId="45B9C70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554" w:type="pct"/>
            <w:shd w:val="clear" w:color="auto" w:fill="auto"/>
            <w:vAlign w:val="center"/>
          </w:tcPr>
          <w:p w14:paraId="0315544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985" w:type="pct"/>
            <w:shd w:val="clear" w:color="auto" w:fill="auto"/>
            <w:vAlign w:val="center"/>
          </w:tcPr>
          <w:p w14:paraId="644FD201">
            <w:pPr>
              <w:jc w:val="center"/>
              <w:rPr>
                <w:rFonts w:ascii="Times New Roman" w:hAnsi="Times New Roman" w:eastAsia="等线" w:cs="Times New Roman"/>
                <w:color w:val="000000"/>
                <w:sz w:val="22"/>
                <w:szCs w:val="22"/>
              </w:rPr>
            </w:pPr>
          </w:p>
        </w:tc>
      </w:tr>
      <w:tr w14:paraId="74B9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40DBD80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20</w:t>
            </w:r>
          </w:p>
        </w:tc>
        <w:tc>
          <w:tcPr>
            <w:tcW w:w="454" w:type="pct"/>
            <w:vMerge w:val="continue"/>
            <w:shd w:val="clear" w:color="auto" w:fill="auto"/>
            <w:noWrap/>
            <w:vAlign w:val="center"/>
          </w:tcPr>
          <w:p w14:paraId="4CFA8FF4">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43716B91">
            <w:pPr>
              <w:jc w:val="center"/>
              <w:rPr>
                <w:rFonts w:ascii="Times New Roman" w:hAnsi="Times New Roman" w:eastAsia="仿宋" w:cs="Times New Roman"/>
                <w:color w:val="000000"/>
                <w:sz w:val="22"/>
                <w:szCs w:val="22"/>
              </w:rPr>
            </w:pPr>
          </w:p>
        </w:tc>
        <w:tc>
          <w:tcPr>
            <w:tcW w:w="965" w:type="pct"/>
            <w:shd w:val="clear" w:color="auto" w:fill="auto"/>
            <w:vAlign w:val="center"/>
          </w:tcPr>
          <w:p w14:paraId="7138710A">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值班调度系统</w:t>
            </w:r>
          </w:p>
        </w:tc>
        <w:tc>
          <w:tcPr>
            <w:tcW w:w="373" w:type="pct"/>
            <w:shd w:val="clear" w:color="auto" w:fill="auto"/>
            <w:vAlign w:val="center"/>
          </w:tcPr>
          <w:p w14:paraId="1D5584E5">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74D80D3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449" w:type="pct"/>
            <w:shd w:val="clear" w:color="auto" w:fill="auto"/>
            <w:vAlign w:val="center"/>
          </w:tcPr>
          <w:p w14:paraId="1F7F265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554" w:type="pct"/>
            <w:shd w:val="clear" w:color="auto" w:fill="auto"/>
            <w:vAlign w:val="center"/>
          </w:tcPr>
          <w:p w14:paraId="6BEF602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985" w:type="pct"/>
            <w:shd w:val="clear" w:color="auto" w:fill="auto"/>
            <w:vAlign w:val="center"/>
          </w:tcPr>
          <w:p w14:paraId="5949867F">
            <w:pPr>
              <w:jc w:val="center"/>
              <w:rPr>
                <w:rFonts w:ascii="Times New Roman" w:hAnsi="Times New Roman" w:eastAsia="等线" w:cs="Times New Roman"/>
                <w:color w:val="000000"/>
                <w:sz w:val="22"/>
                <w:szCs w:val="22"/>
              </w:rPr>
            </w:pPr>
          </w:p>
        </w:tc>
      </w:tr>
      <w:tr w14:paraId="3D54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109E1B6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21</w:t>
            </w:r>
          </w:p>
        </w:tc>
        <w:tc>
          <w:tcPr>
            <w:tcW w:w="454" w:type="pct"/>
            <w:vMerge w:val="continue"/>
            <w:shd w:val="clear" w:color="auto" w:fill="auto"/>
            <w:noWrap/>
            <w:vAlign w:val="center"/>
          </w:tcPr>
          <w:p w14:paraId="1C8EBF33">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2B49CD83">
            <w:pPr>
              <w:jc w:val="center"/>
              <w:rPr>
                <w:rFonts w:ascii="Times New Roman" w:hAnsi="Times New Roman" w:eastAsia="仿宋" w:cs="Times New Roman"/>
                <w:color w:val="000000"/>
                <w:sz w:val="22"/>
                <w:szCs w:val="22"/>
              </w:rPr>
            </w:pPr>
          </w:p>
        </w:tc>
        <w:tc>
          <w:tcPr>
            <w:tcW w:w="965" w:type="pct"/>
            <w:shd w:val="clear" w:color="auto" w:fill="auto"/>
            <w:vAlign w:val="center"/>
          </w:tcPr>
          <w:p w14:paraId="495DE717">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综合控制系统</w:t>
            </w:r>
          </w:p>
        </w:tc>
        <w:tc>
          <w:tcPr>
            <w:tcW w:w="373" w:type="pct"/>
            <w:shd w:val="clear" w:color="auto" w:fill="auto"/>
            <w:vAlign w:val="center"/>
          </w:tcPr>
          <w:p w14:paraId="327748A7">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252B0CB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5</w:t>
            </w:r>
          </w:p>
        </w:tc>
        <w:tc>
          <w:tcPr>
            <w:tcW w:w="449" w:type="pct"/>
            <w:shd w:val="clear" w:color="auto" w:fill="auto"/>
            <w:vAlign w:val="center"/>
          </w:tcPr>
          <w:p w14:paraId="7F932DA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554" w:type="pct"/>
            <w:shd w:val="clear" w:color="auto" w:fill="auto"/>
            <w:vAlign w:val="center"/>
          </w:tcPr>
          <w:p w14:paraId="4C4B5ED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rPr>
              <w:t>5</w:t>
            </w:r>
          </w:p>
        </w:tc>
        <w:tc>
          <w:tcPr>
            <w:tcW w:w="985" w:type="pct"/>
            <w:shd w:val="clear" w:color="auto" w:fill="auto"/>
            <w:vAlign w:val="center"/>
          </w:tcPr>
          <w:p w14:paraId="02818193">
            <w:pPr>
              <w:jc w:val="center"/>
              <w:rPr>
                <w:rFonts w:ascii="Times New Roman" w:hAnsi="Times New Roman" w:eastAsia="等线" w:cs="Times New Roman"/>
                <w:color w:val="000000"/>
                <w:sz w:val="22"/>
                <w:szCs w:val="22"/>
              </w:rPr>
            </w:pPr>
          </w:p>
        </w:tc>
      </w:tr>
      <w:tr w14:paraId="4510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6F735A0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22</w:t>
            </w:r>
          </w:p>
        </w:tc>
        <w:tc>
          <w:tcPr>
            <w:tcW w:w="454" w:type="pct"/>
            <w:vMerge w:val="continue"/>
            <w:shd w:val="clear" w:color="auto" w:fill="auto"/>
            <w:noWrap/>
            <w:vAlign w:val="center"/>
          </w:tcPr>
          <w:p w14:paraId="3750ECCC">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36992181">
            <w:pPr>
              <w:jc w:val="center"/>
              <w:rPr>
                <w:rFonts w:ascii="Times New Roman" w:hAnsi="Times New Roman" w:eastAsia="仿宋" w:cs="Times New Roman"/>
                <w:color w:val="000000"/>
                <w:sz w:val="22"/>
                <w:szCs w:val="22"/>
              </w:rPr>
            </w:pPr>
          </w:p>
        </w:tc>
        <w:tc>
          <w:tcPr>
            <w:tcW w:w="965" w:type="pct"/>
            <w:shd w:val="clear" w:color="auto" w:fill="auto"/>
            <w:vAlign w:val="center"/>
          </w:tcPr>
          <w:p w14:paraId="2BA73213">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火险预警系统</w:t>
            </w:r>
          </w:p>
        </w:tc>
        <w:tc>
          <w:tcPr>
            <w:tcW w:w="373" w:type="pct"/>
            <w:shd w:val="clear" w:color="auto" w:fill="auto"/>
            <w:vAlign w:val="center"/>
          </w:tcPr>
          <w:p w14:paraId="4838BF12">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4406E9E9">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449" w:type="pct"/>
            <w:shd w:val="clear" w:color="auto" w:fill="auto"/>
            <w:vAlign w:val="center"/>
          </w:tcPr>
          <w:p w14:paraId="5848575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554" w:type="pct"/>
            <w:shd w:val="clear" w:color="auto" w:fill="auto"/>
            <w:vAlign w:val="center"/>
          </w:tcPr>
          <w:p w14:paraId="6A4BEB0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985" w:type="pct"/>
            <w:shd w:val="clear" w:color="auto" w:fill="auto"/>
            <w:vAlign w:val="center"/>
          </w:tcPr>
          <w:p w14:paraId="7D83D1B0">
            <w:pPr>
              <w:jc w:val="center"/>
              <w:rPr>
                <w:rFonts w:ascii="Times New Roman" w:hAnsi="Times New Roman" w:eastAsia="等线" w:cs="Times New Roman"/>
                <w:color w:val="000000"/>
                <w:sz w:val="22"/>
                <w:szCs w:val="22"/>
              </w:rPr>
            </w:pPr>
          </w:p>
        </w:tc>
      </w:tr>
      <w:tr w14:paraId="29F0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1F57B9C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23</w:t>
            </w:r>
          </w:p>
        </w:tc>
        <w:tc>
          <w:tcPr>
            <w:tcW w:w="454" w:type="pct"/>
            <w:vMerge w:val="continue"/>
            <w:shd w:val="clear" w:color="auto" w:fill="auto"/>
            <w:noWrap/>
            <w:vAlign w:val="center"/>
          </w:tcPr>
          <w:p w14:paraId="037F2D30">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40F543C2">
            <w:pPr>
              <w:jc w:val="center"/>
              <w:rPr>
                <w:rFonts w:ascii="Times New Roman" w:hAnsi="Times New Roman" w:eastAsia="仿宋" w:cs="Times New Roman"/>
                <w:color w:val="000000"/>
                <w:sz w:val="22"/>
                <w:szCs w:val="22"/>
              </w:rPr>
            </w:pPr>
          </w:p>
        </w:tc>
        <w:tc>
          <w:tcPr>
            <w:tcW w:w="965" w:type="pct"/>
            <w:shd w:val="clear" w:color="auto" w:fill="auto"/>
            <w:vAlign w:val="center"/>
          </w:tcPr>
          <w:p w14:paraId="1C354198">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林火地理信息系统</w:t>
            </w:r>
          </w:p>
        </w:tc>
        <w:tc>
          <w:tcPr>
            <w:tcW w:w="373" w:type="pct"/>
            <w:shd w:val="clear" w:color="auto" w:fill="auto"/>
            <w:vAlign w:val="center"/>
          </w:tcPr>
          <w:p w14:paraId="42222F13">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3474B0F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449" w:type="pct"/>
            <w:shd w:val="clear" w:color="auto" w:fill="auto"/>
            <w:vAlign w:val="center"/>
          </w:tcPr>
          <w:p w14:paraId="7BB69F8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554" w:type="pct"/>
            <w:shd w:val="clear" w:color="auto" w:fill="auto"/>
            <w:vAlign w:val="center"/>
          </w:tcPr>
          <w:p w14:paraId="2812815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985" w:type="pct"/>
            <w:shd w:val="clear" w:color="auto" w:fill="auto"/>
            <w:vAlign w:val="center"/>
          </w:tcPr>
          <w:p w14:paraId="68F8C025">
            <w:pPr>
              <w:jc w:val="center"/>
              <w:rPr>
                <w:rFonts w:ascii="Times New Roman" w:hAnsi="Times New Roman" w:eastAsia="等线" w:cs="Times New Roman"/>
                <w:color w:val="000000"/>
                <w:sz w:val="22"/>
                <w:szCs w:val="22"/>
              </w:rPr>
            </w:pPr>
          </w:p>
        </w:tc>
      </w:tr>
      <w:tr w14:paraId="5D7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7D2C28D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24</w:t>
            </w:r>
          </w:p>
        </w:tc>
        <w:tc>
          <w:tcPr>
            <w:tcW w:w="454" w:type="pct"/>
            <w:vMerge w:val="continue"/>
            <w:shd w:val="clear" w:color="auto" w:fill="auto"/>
            <w:noWrap/>
            <w:vAlign w:val="center"/>
          </w:tcPr>
          <w:p w14:paraId="2226CD05">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4593EC4B">
            <w:pPr>
              <w:jc w:val="center"/>
              <w:rPr>
                <w:rFonts w:ascii="Times New Roman" w:hAnsi="Times New Roman" w:eastAsia="仿宋" w:cs="Times New Roman"/>
                <w:color w:val="000000"/>
                <w:sz w:val="22"/>
                <w:szCs w:val="22"/>
              </w:rPr>
            </w:pPr>
          </w:p>
        </w:tc>
        <w:tc>
          <w:tcPr>
            <w:tcW w:w="965" w:type="pct"/>
            <w:shd w:val="clear" w:color="auto" w:fill="auto"/>
            <w:vAlign w:val="center"/>
          </w:tcPr>
          <w:p w14:paraId="56DCCAEB">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护林员网格化管理系统</w:t>
            </w:r>
          </w:p>
        </w:tc>
        <w:tc>
          <w:tcPr>
            <w:tcW w:w="373" w:type="pct"/>
            <w:shd w:val="clear" w:color="auto" w:fill="auto"/>
            <w:vAlign w:val="center"/>
          </w:tcPr>
          <w:p w14:paraId="6F6172C2">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087C711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449" w:type="pct"/>
            <w:shd w:val="clear" w:color="auto" w:fill="auto"/>
            <w:vAlign w:val="center"/>
          </w:tcPr>
          <w:p w14:paraId="290A64E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554" w:type="pct"/>
            <w:shd w:val="clear" w:color="auto" w:fill="auto"/>
            <w:vAlign w:val="center"/>
          </w:tcPr>
          <w:p w14:paraId="0ECECA7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985" w:type="pct"/>
            <w:shd w:val="clear" w:color="auto" w:fill="auto"/>
            <w:vAlign w:val="center"/>
          </w:tcPr>
          <w:p w14:paraId="2E390B92">
            <w:pPr>
              <w:jc w:val="center"/>
              <w:rPr>
                <w:rFonts w:ascii="Times New Roman" w:hAnsi="Times New Roman" w:eastAsia="等线" w:cs="Times New Roman"/>
                <w:color w:val="000000"/>
                <w:sz w:val="22"/>
                <w:szCs w:val="22"/>
              </w:rPr>
            </w:pPr>
          </w:p>
        </w:tc>
      </w:tr>
      <w:tr w14:paraId="68A3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3A84A79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w:t>
            </w:r>
          </w:p>
        </w:tc>
        <w:tc>
          <w:tcPr>
            <w:tcW w:w="454" w:type="pct"/>
            <w:vMerge w:val="continue"/>
            <w:shd w:val="clear" w:color="auto" w:fill="auto"/>
            <w:noWrap/>
            <w:vAlign w:val="center"/>
          </w:tcPr>
          <w:p w14:paraId="0E1E3D4D">
            <w:pPr>
              <w:jc w:val="center"/>
              <w:rPr>
                <w:rFonts w:ascii="Times New Roman" w:hAnsi="Times New Roman" w:eastAsia="等线" w:cs="Times New Roman"/>
                <w:color w:val="000000"/>
                <w:sz w:val="22"/>
                <w:szCs w:val="22"/>
              </w:rPr>
            </w:pPr>
          </w:p>
        </w:tc>
        <w:tc>
          <w:tcPr>
            <w:tcW w:w="555" w:type="pct"/>
            <w:vMerge w:val="restart"/>
            <w:shd w:val="clear" w:color="auto" w:fill="auto"/>
            <w:vAlign w:val="center"/>
          </w:tcPr>
          <w:p w14:paraId="39226699">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森林防火队伍建设</w:t>
            </w:r>
          </w:p>
        </w:tc>
        <w:tc>
          <w:tcPr>
            <w:tcW w:w="965" w:type="pct"/>
            <w:shd w:val="clear" w:color="auto" w:fill="auto"/>
            <w:vAlign w:val="center"/>
          </w:tcPr>
          <w:p w14:paraId="77C6DB30">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护林员网格化管理系统维护</w:t>
            </w:r>
          </w:p>
        </w:tc>
        <w:tc>
          <w:tcPr>
            <w:tcW w:w="373" w:type="pct"/>
            <w:shd w:val="clear" w:color="auto" w:fill="auto"/>
            <w:vAlign w:val="center"/>
          </w:tcPr>
          <w:p w14:paraId="22D3B7F3">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项</w:t>
            </w:r>
            <w:r>
              <w:rPr>
                <w:rFonts w:ascii="Times New Roman" w:hAnsi="Times New Roman" w:eastAsia="等线" w:cs="Times New Roman"/>
                <w:color w:val="000000"/>
                <w:sz w:val="22"/>
                <w:szCs w:val="22"/>
                <w:lang w:bidi="ar"/>
              </w:rPr>
              <w:t>·</w:t>
            </w:r>
            <w:r>
              <w:rPr>
                <w:rStyle w:val="30"/>
                <w:rFonts w:hint="default" w:ascii="Times New Roman" w:hAnsi="Times New Roman" w:cs="Times New Roman"/>
                <w:lang w:bidi="ar"/>
              </w:rPr>
              <w:t>年</w:t>
            </w:r>
          </w:p>
        </w:tc>
        <w:tc>
          <w:tcPr>
            <w:tcW w:w="398" w:type="pct"/>
            <w:shd w:val="clear" w:color="auto" w:fill="auto"/>
            <w:vAlign w:val="center"/>
          </w:tcPr>
          <w:p w14:paraId="2F44B45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449" w:type="pct"/>
            <w:shd w:val="clear" w:color="auto" w:fill="auto"/>
            <w:vAlign w:val="center"/>
          </w:tcPr>
          <w:p w14:paraId="79C6C63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554" w:type="pct"/>
            <w:shd w:val="clear" w:color="auto" w:fill="auto"/>
            <w:vAlign w:val="center"/>
          </w:tcPr>
          <w:p w14:paraId="59AE312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985" w:type="pct"/>
            <w:shd w:val="clear" w:color="auto" w:fill="auto"/>
            <w:vAlign w:val="center"/>
          </w:tcPr>
          <w:p w14:paraId="0AA14A11">
            <w:pPr>
              <w:jc w:val="center"/>
              <w:textAlignment w:val="center"/>
              <w:rPr>
                <w:rFonts w:ascii="Times New Roman" w:hAnsi="Times New Roman" w:eastAsia="等线" w:cs="Times New Roman"/>
                <w:color w:val="000000"/>
                <w:sz w:val="22"/>
                <w:szCs w:val="22"/>
              </w:rPr>
            </w:pPr>
          </w:p>
        </w:tc>
      </w:tr>
      <w:tr w14:paraId="170E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557FB32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26</w:t>
            </w:r>
          </w:p>
        </w:tc>
        <w:tc>
          <w:tcPr>
            <w:tcW w:w="454" w:type="pct"/>
            <w:vMerge w:val="continue"/>
            <w:shd w:val="clear" w:color="auto" w:fill="auto"/>
            <w:noWrap/>
            <w:vAlign w:val="center"/>
          </w:tcPr>
          <w:p w14:paraId="1F084C23">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1C5DAF50">
            <w:pPr>
              <w:jc w:val="center"/>
              <w:rPr>
                <w:rFonts w:ascii="Times New Roman" w:hAnsi="Times New Roman" w:eastAsia="仿宋" w:cs="Times New Roman"/>
                <w:color w:val="000000"/>
                <w:sz w:val="22"/>
                <w:szCs w:val="22"/>
              </w:rPr>
            </w:pPr>
          </w:p>
        </w:tc>
        <w:tc>
          <w:tcPr>
            <w:tcW w:w="965" w:type="pct"/>
            <w:shd w:val="clear" w:color="auto" w:fill="auto"/>
            <w:vAlign w:val="center"/>
          </w:tcPr>
          <w:p w14:paraId="511B464F">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护林员队伍维持</w:t>
            </w:r>
          </w:p>
        </w:tc>
        <w:tc>
          <w:tcPr>
            <w:tcW w:w="373" w:type="pct"/>
            <w:shd w:val="clear" w:color="auto" w:fill="auto"/>
            <w:vAlign w:val="center"/>
          </w:tcPr>
          <w:p w14:paraId="1E653206">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人</w:t>
            </w:r>
            <w:r>
              <w:rPr>
                <w:rFonts w:ascii="Times New Roman" w:hAnsi="Times New Roman" w:eastAsia="等线" w:cs="Times New Roman"/>
                <w:color w:val="000000"/>
                <w:sz w:val="22"/>
                <w:szCs w:val="22"/>
                <w:lang w:bidi="ar"/>
              </w:rPr>
              <w:t>·</w:t>
            </w:r>
            <w:r>
              <w:rPr>
                <w:rStyle w:val="30"/>
                <w:rFonts w:hint="default" w:ascii="Times New Roman" w:hAnsi="Times New Roman" w:cs="Times New Roman"/>
                <w:lang w:bidi="ar"/>
              </w:rPr>
              <w:t>年</w:t>
            </w:r>
          </w:p>
        </w:tc>
        <w:tc>
          <w:tcPr>
            <w:tcW w:w="398" w:type="pct"/>
            <w:shd w:val="clear" w:color="auto" w:fill="auto"/>
            <w:vAlign w:val="center"/>
          </w:tcPr>
          <w:p w14:paraId="2B3CC42E">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1</w:t>
            </w:r>
          </w:p>
        </w:tc>
        <w:tc>
          <w:tcPr>
            <w:tcW w:w="449" w:type="pct"/>
            <w:shd w:val="clear" w:color="auto" w:fill="auto"/>
            <w:vAlign w:val="center"/>
          </w:tcPr>
          <w:p w14:paraId="553EF4CC">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47</w:t>
            </w:r>
          </w:p>
        </w:tc>
        <w:tc>
          <w:tcPr>
            <w:tcW w:w="554" w:type="pct"/>
            <w:shd w:val="clear" w:color="auto" w:fill="auto"/>
            <w:vAlign w:val="center"/>
          </w:tcPr>
          <w:p w14:paraId="6B421903">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235</w:t>
            </w:r>
          </w:p>
        </w:tc>
        <w:tc>
          <w:tcPr>
            <w:tcW w:w="985" w:type="pct"/>
            <w:shd w:val="clear" w:color="auto" w:fill="auto"/>
            <w:vAlign w:val="center"/>
          </w:tcPr>
          <w:p w14:paraId="61C67F4D">
            <w:pPr>
              <w:jc w:val="both"/>
              <w:textAlignment w:val="center"/>
              <w:rPr>
                <w:rFonts w:ascii="Times New Roman" w:hAnsi="Times New Roman" w:eastAsia="仿宋" w:cs="Times New Roman"/>
                <w:color w:val="000000"/>
                <w:sz w:val="20"/>
                <w:szCs w:val="20"/>
              </w:rPr>
            </w:pPr>
            <w:r>
              <w:rPr>
                <w:rStyle w:val="30"/>
                <w:rFonts w:hint="default" w:ascii="Times New Roman" w:hAnsi="Times New Roman" w:cs="Times New Roman"/>
                <w:sz w:val="20"/>
                <w:szCs w:val="20"/>
                <w:lang w:bidi="ar"/>
              </w:rPr>
              <w:t>现有护林员</w:t>
            </w:r>
            <w:r>
              <w:rPr>
                <w:rFonts w:hint="eastAsia"/>
              </w:rPr>
              <w:t>47</w:t>
            </w:r>
            <w:r>
              <w:rPr>
                <w:rStyle w:val="30"/>
                <w:rFonts w:hint="default" w:ascii="Times New Roman" w:hAnsi="Times New Roman" w:cs="Times New Roman"/>
                <w:sz w:val="20"/>
                <w:szCs w:val="20"/>
                <w:lang w:bidi="ar"/>
              </w:rPr>
              <w:t>人，含装备，5</w:t>
            </w:r>
            <w:r>
              <w:rPr>
                <w:rStyle w:val="30"/>
                <w:rFonts w:hint="default"/>
                <w:sz w:val="20"/>
                <w:szCs w:val="20"/>
                <w:lang w:bidi="ar"/>
              </w:rPr>
              <w:t>年</w:t>
            </w:r>
          </w:p>
        </w:tc>
      </w:tr>
      <w:tr w14:paraId="42A2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267" w:type="pct"/>
            <w:shd w:val="clear" w:color="auto" w:fill="auto"/>
            <w:vAlign w:val="center"/>
          </w:tcPr>
          <w:p w14:paraId="6CCD7D3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27</w:t>
            </w:r>
          </w:p>
        </w:tc>
        <w:tc>
          <w:tcPr>
            <w:tcW w:w="454" w:type="pct"/>
            <w:vMerge w:val="continue"/>
            <w:shd w:val="clear" w:color="auto" w:fill="auto"/>
            <w:noWrap/>
            <w:vAlign w:val="center"/>
          </w:tcPr>
          <w:p w14:paraId="2249202A">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6A63B0DD">
            <w:pPr>
              <w:jc w:val="center"/>
              <w:rPr>
                <w:rFonts w:ascii="Times New Roman" w:hAnsi="Times New Roman" w:eastAsia="仿宋" w:cs="Times New Roman"/>
                <w:color w:val="000000"/>
                <w:sz w:val="22"/>
                <w:szCs w:val="22"/>
              </w:rPr>
            </w:pPr>
          </w:p>
        </w:tc>
        <w:tc>
          <w:tcPr>
            <w:tcW w:w="965" w:type="pct"/>
            <w:shd w:val="clear" w:color="auto" w:fill="auto"/>
            <w:vAlign w:val="center"/>
          </w:tcPr>
          <w:p w14:paraId="0D8504AD">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镇级森林消防队伍装备</w:t>
            </w:r>
          </w:p>
        </w:tc>
        <w:tc>
          <w:tcPr>
            <w:tcW w:w="373" w:type="pct"/>
            <w:shd w:val="clear" w:color="auto" w:fill="auto"/>
            <w:vAlign w:val="center"/>
          </w:tcPr>
          <w:p w14:paraId="43111406">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项</w:t>
            </w:r>
          </w:p>
        </w:tc>
        <w:tc>
          <w:tcPr>
            <w:tcW w:w="398" w:type="pct"/>
            <w:shd w:val="clear" w:color="auto" w:fill="auto"/>
            <w:vAlign w:val="center"/>
          </w:tcPr>
          <w:p w14:paraId="013A065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9</w:t>
            </w:r>
            <w:r>
              <w:rPr>
                <w:rFonts w:ascii="Times New Roman" w:hAnsi="Times New Roman" w:eastAsia="等线" w:cs="Times New Roman"/>
              </w:rPr>
              <w:t>6</w:t>
            </w:r>
          </w:p>
        </w:tc>
        <w:tc>
          <w:tcPr>
            <w:tcW w:w="449" w:type="pct"/>
            <w:shd w:val="clear" w:color="auto" w:fill="auto"/>
            <w:vAlign w:val="center"/>
          </w:tcPr>
          <w:p w14:paraId="2A12217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554" w:type="pct"/>
            <w:shd w:val="clear" w:color="auto" w:fill="auto"/>
            <w:vAlign w:val="center"/>
          </w:tcPr>
          <w:p w14:paraId="149B386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480</w:t>
            </w:r>
          </w:p>
        </w:tc>
        <w:tc>
          <w:tcPr>
            <w:tcW w:w="985" w:type="pct"/>
            <w:shd w:val="clear" w:color="auto" w:fill="auto"/>
            <w:vAlign w:val="center"/>
          </w:tcPr>
          <w:p w14:paraId="21CFF97D">
            <w:pPr>
              <w:jc w:val="both"/>
              <w:textAlignment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lang w:bidi="ar"/>
              </w:rPr>
              <w:t>第一年购置费用240万，后四年每年更新维护费用60万，共480</w:t>
            </w:r>
            <w:r>
              <w:rPr>
                <w:rStyle w:val="30"/>
                <w:rFonts w:hint="default" w:ascii="Times New Roman" w:hAnsi="Times New Roman" w:cs="Times New Roman"/>
                <w:sz w:val="20"/>
                <w:szCs w:val="20"/>
                <w:lang w:bidi="ar"/>
              </w:rPr>
              <w:t>万。</w:t>
            </w:r>
          </w:p>
        </w:tc>
      </w:tr>
      <w:tr w14:paraId="2E93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7F05F1F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28</w:t>
            </w:r>
          </w:p>
        </w:tc>
        <w:tc>
          <w:tcPr>
            <w:tcW w:w="454" w:type="pct"/>
            <w:vMerge w:val="continue"/>
            <w:shd w:val="clear" w:color="auto" w:fill="auto"/>
            <w:noWrap/>
            <w:vAlign w:val="center"/>
          </w:tcPr>
          <w:p w14:paraId="221FD8B0">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3AC89082">
            <w:pPr>
              <w:jc w:val="center"/>
              <w:rPr>
                <w:rFonts w:ascii="Times New Roman" w:hAnsi="Times New Roman" w:eastAsia="仿宋" w:cs="Times New Roman"/>
                <w:color w:val="000000"/>
                <w:sz w:val="22"/>
                <w:szCs w:val="22"/>
              </w:rPr>
            </w:pPr>
          </w:p>
        </w:tc>
        <w:tc>
          <w:tcPr>
            <w:tcW w:w="965" w:type="pct"/>
            <w:shd w:val="clear" w:color="auto" w:fill="auto"/>
            <w:vAlign w:val="center"/>
          </w:tcPr>
          <w:p w14:paraId="3B5CAA63">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消防水罐车</w:t>
            </w:r>
          </w:p>
        </w:tc>
        <w:tc>
          <w:tcPr>
            <w:tcW w:w="373" w:type="pct"/>
            <w:shd w:val="clear" w:color="auto" w:fill="auto"/>
            <w:vAlign w:val="center"/>
          </w:tcPr>
          <w:p w14:paraId="6D0165AA">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辆</w:t>
            </w:r>
          </w:p>
        </w:tc>
        <w:tc>
          <w:tcPr>
            <w:tcW w:w="398" w:type="pct"/>
            <w:shd w:val="clear" w:color="auto" w:fill="auto"/>
            <w:vAlign w:val="center"/>
          </w:tcPr>
          <w:p w14:paraId="69A6127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449" w:type="pct"/>
            <w:shd w:val="clear" w:color="auto" w:fill="auto"/>
            <w:vAlign w:val="center"/>
          </w:tcPr>
          <w:p w14:paraId="231EFB5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554" w:type="pct"/>
            <w:shd w:val="clear" w:color="auto" w:fill="auto"/>
            <w:vAlign w:val="center"/>
          </w:tcPr>
          <w:p w14:paraId="769CA3C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60</w:t>
            </w:r>
          </w:p>
        </w:tc>
        <w:tc>
          <w:tcPr>
            <w:tcW w:w="985" w:type="pct"/>
            <w:shd w:val="clear" w:color="auto" w:fill="auto"/>
            <w:vAlign w:val="center"/>
          </w:tcPr>
          <w:p w14:paraId="7243D019">
            <w:pPr>
              <w:jc w:val="center"/>
              <w:rPr>
                <w:rFonts w:ascii="Times New Roman" w:hAnsi="Times New Roman" w:eastAsia="仿宋" w:cs="Times New Roman"/>
                <w:color w:val="000000"/>
                <w:sz w:val="22"/>
                <w:szCs w:val="22"/>
              </w:rPr>
            </w:pPr>
          </w:p>
        </w:tc>
      </w:tr>
      <w:tr w14:paraId="5E17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6255CC49">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29</w:t>
            </w:r>
          </w:p>
        </w:tc>
        <w:tc>
          <w:tcPr>
            <w:tcW w:w="454" w:type="pct"/>
            <w:vMerge w:val="continue"/>
            <w:shd w:val="clear" w:color="auto" w:fill="auto"/>
            <w:noWrap/>
            <w:vAlign w:val="center"/>
          </w:tcPr>
          <w:p w14:paraId="108AF187">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3D6075D3">
            <w:pPr>
              <w:jc w:val="center"/>
              <w:rPr>
                <w:rFonts w:ascii="Times New Roman" w:hAnsi="Times New Roman" w:eastAsia="仿宋" w:cs="Times New Roman"/>
                <w:color w:val="000000"/>
                <w:sz w:val="22"/>
                <w:szCs w:val="22"/>
              </w:rPr>
            </w:pPr>
          </w:p>
        </w:tc>
        <w:tc>
          <w:tcPr>
            <w:tcW w:w="965" w:type="pct"/>
            <w:shd w:val="clear" w:color="auto" w:fill="auto"/>
            <w:vAlign w:val="center"/>
          </w:tcPr>
          <w:p w14:paraId="3894F8D1">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水泵</w:t>
            </w:r>
          </w:p>
        </w:tc>
        <w:tc>
          <w:tcPr>
            <w:tcW w:w="373" w:type="pct"/>
            <w:shd w:val="clear" w:color="auto" w:fill="auto"/>
            <w:vAlign w:val="center"/>
          </w:tcPr>
          <w:p w14:paraId="461A499C">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台</w:t>
            </w:r>
          </w:p>
        </w:tc>
        <w:tc>
          <w:tcPr>
            <w:tcW w:w="398" w:type="pct"/>
            <w:shd w:val="clear" w:color="auto" w:fill="auto"/>
            <w:vAlign w:val="center"/>
          </w:tcPr>
          <w:p w14:paraId="7986BDC9">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0.6</w:t>
            </w:r>
          </w:p>
        </w:tc>
        <w:tc>
          <w:tcPr>
            <w:tcW w:w="449" w:type="pct"/>
            <w:shd w:val="clear" w:color="auto" w:fill="auto"/>
            <w:vAlign w:val="center"/>
          </w:tcPr>
          <w:p w14:paraId="412BB93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554" w:type="pct"/>
            <w:shd w:val="clear" w:color="auto" w:fill="auto"/>
            <w:vAlign w:val="center"/>
          </w:tcPr>
          <w:p w14:paraId="456E1E5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2.4</w:t>
            </w:r>
          </w:p>
        </w:tc>
        <w:tc>
          <w:tcPr>
            <w:tcW w:w="985" w:type="pct"/>
            <w:shd w:val="clear" w:color="auto" w:fill="auto"/>
            <w:vAlign w:val="center"/>
          </w:tcPr>
          <w:p w14:paraId="2C8DFC5E">
            <w:pPr>
              <w:jc w:val="center"/>
              <w:rPr>
                <w:rFonts w:ascii="Times New Roman" w:hAnsi="Times New Roman" w:eastAsia="仿宋" w:cs="Times New Roman"/>
                <w:color w:val="000000"/>
                <w:sz w:val="22"/>
                <w:szCs w:val="22"/>
              </w:rPr>
            </w:pPr>
          </w:p>
        </w:tc>
      </w:tr>
      <w:tr w14:paraId="3CDF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43E5C2A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454" w:type="pct"/>
            <w:vMerge w:val="continue"/>
            <w:shd w:val="clear" w:color="auto" w:fill="auto"/>
            <w:noWrap/>
            <w:vAlign w:val="center"/>
          </w:tcPr>
          <w:p w14:paraId="6068BFDA">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2D9509D4">
            <w:pPr>
              <w:jc w:val="center"/>
              <w:rPr>
                <w:rFonts w:ascii="Times New Roman" w:hAnsi="Times New Roman" w:eastAsia="仿宋" w:cs="Times New Roman"/>
                <w:color w:val="000000"/>
                <w:sz w:val="22"/>
                <w:szCs w:val="22"/>
              </w:rPr>
            </w:pPr>
          </w:p>
        </w:tc>
        <w:tc>
          <w:tcPr>
            <w:tcW w:w="965" w:type="pct"/>
            <w:shd w:val="clear" w:color="auto" w:fill="auto"/>
            <w:vAlign w:val="center"/>
          </w:tcPr>
          <w:p w14:paraId="49A6D89D">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消防水带</w:t>
            </w:r>
          </w:p>
        </w:tc>
        <w:tc>
          <w:tcPr>
            <w:tcW w:w="373" w:type="pct"/>
            <w:shd w:val="clear" w:color="auto" w:fill="auto"/>
            <w:vAlign w:val="center"/>
          </w:tcPr>
          <w:p w14:paraId="20D0EDA2">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千米</w:t>
            </w:r>
          </w:p>
        </w:tc>
        <w:tc>
          <w:tcPr>
            <w:tcW w:w="398" w:type="pct"/>
            <w:shd w:val="clear" w:color="auto" w:fill="auto"/>
            <w:vAlign w:val="center"/>
          </w:tcPr>
          <w:p w14:paraId="0A39173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449" w:type="pct"/>
            <w:shd w:val="clear" w:color="auto" w:fill="auto"/>
            <w:vAlign w:val="center"/>
          </w:tcPr>
          <w:p w14:paraId="4B3CC87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8</w:t>
            </w:r>
          </w:p>
        </w:tc>
        <w:tc>
          <w:tcPr>
            <w:tcW w:w="554" w:type="pct"/>
            <w:shd w:val="clear" w:color="auto" w:fill="auto"/>
            <w:vAlign w:val="center"/>
          </w:tcPr>
          <w:p w14:paraId="75E3402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32</w:t>
            </w:r>
          </w:p>
        </w:tc>
        <w:tc>
          <w:tcPr>
            <w:tcW w:w="985" w:type="pct"/>
            <w:shd w:val="clear" w:color="auto" w:fill="auto"/>
            <w:vAlign w:val="center"/>
          </w:tcPr>
          <w:p w14:paraId="2A2086C9">
            <w:pPr>
              <w:jc w:val="center"/>
              <w:rPr>
                <w:rFonts w:ascii="Times New Roman" w:hAnsi="Times New Roman" w:eastAsia="仿宋" w:cs="Times New Roman"/>
                <w:color w:val="000000"/>
                <w:sz w:val="22"/>
                <w:szCs w:val="22"/>
              </w:rPr>
            </w:pPr>
          </w:p>
        </w:tc>
      </w:tr>
      <w:tr w14:paraId="6FF0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shd w:val="clear" w:color="auto" w:fill="auto"/>
            <w:vAlign w:val="center"/>
          </w:tcPr>
          <w:p w14:paraId="6A4220E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31</w:t>
            </w:r>
          </w:p>
        </w:tc>
        <w:tc>
          <w:tcPr>
            <w:tcW w:w="454" w:type="pct"/>
            <w:vMerge w:val="continue"/>
            <w:shd w:val="clear" w:color="auto" w:fill="auto"/>
            <w:noWrap/>
            <w:vAlign w:val="center"/>
          </w:tcPr>
          <w:p w14:paraId="05F5337C">
            <w:pPr>
              <w:jc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2AC4CF4D">
            <w:pPr>
              <w:jc w:val="center"/>
              <w:rPr>
                <w:rFonts w:ascii="Times New Roman" w:hAnsi="Times New Roman" w:eastAsia="仿宋" w:cs="Times New Roman"/>
                <w:color w:val="000000"/>
                <w:sz w:val="22"/>
                <w:szCs w:val="22"/>
              </w:rPr>
            </w:pPr>
          </w:p>
        </w:tc>
        <w:tc>
          <w:tcPr>
            <w:tcW w:w="965" w:type="pct"/>
            <w:shd w:val="clear" w:color="auto" w:fill="auto"/>
            <w:vAlign w:val="center"/>
          </w:tcPr>
          <w:p w14:paraId="5B5179BD">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背负式电动灭火水枪</w:t>
            </w:r>
          </w:p>
        </w:tc>
        <w:tc>
          <w:tcPr>
            <w:tcW w:w="373" w:type="pct"/>
            <w:shd w:val="clear" w:color="auto" w:fill="auto"/>
            <w:vAlign w:val="center"/>
          </w:tcPr>
          <w:p w14:paraId="5FB82D69">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套</w:t>
            </w:r>
          </w:p>
        </w:tc>
        <w:tc>
          <w:tcPr>
            <w:tcW w:w="398" w:type="pct"/>
            <w:shd w:val="clear" w:color="auto" w:fill="auto"/>
            <w:vAlign w:val="center"/>
          </w:tcPr>
          <w:p w14:paraId="37B3089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0.05</w:t>
            </w:r>
          </w:p>
        </w:tc>
        <w:tc>
          <w:tcPr>
            <w:tcW w:w="449" w:type="pct"/>
            <w:shd w:val="clear" w:color="auto" w:fill="auto"/>
            <w:vAlign w:val="center"/>
          </w:tcPr>
          <w:p w14:paraId="6A5E1EF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50</w:t>
            </w:r>
          </w:p>
        </w:tc>
        <w:tc>
          <w:tcPr>
            <w:tcW w:w="554" w:type="pct"/>
            <w:shd w:val="clear" w:color="auto" w:fill="auto"/>
            <w:vAlign w:val="center"/>
          </w:tcPr>
          <w:p w14:paraId="37D7B35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w:t>
            </w:r>
          </w:p>
        </w:tc>
        <w:tc>
          <w:tcPr>
            <w:tcW w:w="985" w:type="pct"/>
            <w:shd w:val="clear" w:color="auto" w:fill="auto"/>
            <w:vAlign w:val="center"/>
          </w:tcPr>
          <w:p w14:paraId="6907EBDE">
            <w:pPr>
              <w:jc w:val="center"/>
              <w:rPr>
                <w:rFonts w:ascii="Times New Roman" w:hAnsi="Times New Roman" w:eastAsia="仿宋" w:cs="Times New Roman"/>
                <w:color w:val="000000"/>
                <w:sz w:val="22"/>
                <w:szCs w:val="22"/>
              </w:rPr>
            </w:pPr>
          </w:p>
        </w:tc>
      </w:tr>
      <w:tr w14:paraId="6D59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7" w:type="pct"/>
            <w:vMerge w:val="restart"/>
            <w:shd w:val="clear" w:color="auto" w:fill="auto"/>
            <w:vAlign w:val="center"/>
          </w:tcPr>
          <w:p w14:paraId="4D403ABA">
            <w:pPr>
              <w:jc w:val="center"/>
              <w:textAlignment w:val="center"/>
              <w:rPr>
                <w:rFonts w:ascii="Times New Roman" w:hAnsi="Times New Roman" w:eastAsia="等线" w:cs="Times New Roman"/>
                <w:color w:val="000000"/>
                <w:sz w:val="22"/>
                <w:szCs w:val="22"/>
                <w:lang w:bidi="ar"/>
              </w:rPr>
            </w:pPr>
            <w:r>
              <w:rPr>
                <w:rFonts w:ascii="Times New Roman" w:hAnsi="Times New Roman" w:eastAsia="等线" w:cs="Times New Roman"/>
                <w:color w:val="000000"/>
                <w:sz w:val="22"/>
                <w:szCs w:val="22"/>
                <w:lang w:bidi="ar"/>
              </w:rPr>
              <w:t>32</w:t>
            </w:r>
          </w:p>
        </w:tc>
        <w:tc>
          <w:tcPr>
            <w:tcW w:w="454" w:type="pct"/>
            <w:vMerge w:val="restart"/>
            <w:shd w:val="clear" w:color="auto" w:fill="auto"/>
            <w:noWrap/>
            <w:vAlign w:val="center"/>
          </w:tcPr>
          <w:p w14:paraId="3419D8D3">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保障体系</w:t>
            </w:r>
          </w:p>
        </w:tc>
        <w:tc>
          <w:tcPr>
            <w:tcW w:w="555" w:type="pct"/>
            <w:vMerge w:val="restart"/>
            <w:shd w:val="clear" w:color="auto" w:fill="auto"/>
            <w:vAlign w:val="center"/>
          </w:tcPr>
          <w:p w14:paraId="5E9FD5AA">
            <w:pPr>
              <w:jc w:val="center"/>
              <w:rPr>
                <w:rFonts w:ascii="Times New Roman" w:hAnsi="Times New Roman" w:eastAsia="等线" w:cs="Times New Roman"/>
                <w:color w:val="000000"/>
                <w:sz w:val="22"/>
                <w:szCs w:val="22"/>
              </w:rPr>
            </w:pPr>
          </w:p>
        </w:tc>
        <w:tc>
          <w:tcPr>
            <w:tcW w:w="965" w:type="pct"/>
            <w:shd w:val="clear" w:color="auto" w:fill="auto"/>
            <w:vAlign w:val="center"/>
          </w:tcPr>
          <w:p w14:paraId="34D4D1BF">
            <w:pPr>
              <w:jc w:val="center"/>
              <w:textAlignment w:val="center"/>
              <w:rPr>
                <w:rStyle w:val="30"/>
                <w:rFonts w:hint="default" w:ascii="Times New Roman" w:hAnsi="Times New Roman" w:cs="Times New Roman"/>
                <w:lang w:bidi="ar"/>
              </w:rPr>
            </w:pPr>
            <w:r>
              <w:rPr>
                <w:rStyle w:val="30"/>
                <w:rFonts w:hint="default" w:ascii="Times New Roman" w:hAnsi="Times New Roman" w:cs="Times New Roman"/>
                <w:lang w:bidi="ar"/>
              </w:rPr>
              <w:t>蓄水池</w:t>
            </w:r>
          </w:p>
        </w:tc>
        <w:tc>
          <w:tcPr>
            <w:tcW w:w="373" w:type="pct"/>
            <w:shd w:val="clear" w:color="auto" w:fill="auto"/>
            <w:vAlign w:val="center"/>
          </w:tcPr>
          <w:p w14:paraId="637F50F2">
            <w:pPr>
              <w:jc w:val="center"/>
              <w:textAlignment w:val="center"/>
              <w:rPr>
                <w:rStyle w:val="30"/>
                <w:rFonts w:hint="default" w:ascii="Times New Roman" w:hAnsi="Times New Roman" w:cs="Times New Roman"/>
                <w:lang w:bidi="ar"/>
              </w:rPr>
            </w:pPr>
            <w:r>
              <w:rPr>
                <w:rStyle w:val="30"/>
                <w:rFonts w:hint="default" w:ascii="Times New Roman" w:hAnsi="Times New Roman" w:cs="Times New Roman"/>
                <w:lang w:bidi="ar"/>
              </w:rPr>
              <w:t>个</w:t>
            </w:r>
          </w:p>
        </w:tc>
        <w:tc>
          <w:tcPr>
            <w:tcW w:w="398" w:type="pct"/>
            <w:shd w:val="clear" w:color="auto" w:fill="auto"/>
            <w:vAlign w:val="center"/>
          </w:tcPr>
          <w:p w14:paraId="26513579">
            <w:pPr>
              <w:jc w:val="center"/>
              <w:textAlignment w:val="center"/>
              <w:rPr>
                <w:rFonts w:ascii="Times New Roman" w:hAnsi="Times New Roman" w:eastAsia="等线" w:cs="Times New Roman"/>
                <w:color w:val="000000"/>
                <w:sz w:val="22"/>
                <w:szCs w:val="22"/>
                <w:lang w:bidi="ar"/>
              </w:rPr>
            </w:pPr>
            <w:r>
              <w:rPr>
                <w:rFonts w:ascii="Times New Roman" w:hAnsi="Times New Roman" w:eastAsia="等线" w:cs="Times New Roman"/>
                <w:color w:val="000000"/>
                <w:sz w:val="22"/>
                <w:szCs w:val="22"/>
                <w:lang w:bidi="ar"/>
              </w:rPr>
              <w:t>4</w:t>
            </w:r>
          </w:p>
        </w:tc>
        <w:tc>
          <w:tcPr>
            <w:tcW w:w="449" w:type="pct"/>
            <w:shd w:val="clear" w:color="auto" w:fill="auto"/>
            <w:vAlign w:val="center"/>
          </w:tcPr>
          <w:p w14:paraId="147D2978">
            <w:pPr>
              <w:jc w:val="center"/>
              <w:textAlignment w:val="center"/>
              <w:rPr>
                <w:rFonts w:ascii="Times New Roman" w:hAnsi="Times New Roman" w:eastAsia="等线" w:cs="Times New Roman"/>
                <w:color w:val="000000"/>
                <w:sz w:val="22"/>
                <w:szCs w:val="22"/>
                <w:lang w:bidi="ar"/>
              </w:rPr>
            </w:pPr>
            <w:r>
              <w:rPr>
                <w:rFonts w:ascii="Times New Roman" w:hAnsi="Times New Roman" w:eastAsia="等线" w:cs="Times New Roman"/>
                <w:color w:val="000000"/>
                <w:sz w:val="22"/>
                <w:szCs w:val="22"/>
                <w:lang w:bidi="ar"/>
              </w:rPr>
              <w:t>30</w:t>
            </w:r>
          </w:p>
        </w:tc>
        <w:tc>
          <w:tcPr>
            <w:tcW w:w="554" w:type="pct"/>
            <w:shd w:val="clear" w:color="auto" w:fill="auto"/>
            <w:vAlign w:val="center"/>
          </w:tcPr>
          <w:p w14:paraId="20AC9126">
            <w:pPr>
              <w:jc w:val="center"/>
              <w:textAlignment w:val="center"/>
              <w:rPr>
                <w:rFonts w:ascii="Times New Roman" w:hAnsi="Times New Roman" w:eastAsia="等线" w:cs="Times New Roman"/>
                <w:color w:val="000000"/>
                <w:sz w:val="22"/>
                <w:szCs w:val="22"/>
                <w:lang w:bidi="ar"/>
              </w:rPr>
            </w:pPr>
            <w:r>
              <w:rPr>
                <w:rFonts w:ascii="Times New Roman" w:hAnsi="Times New Roman" w:eastAsia="等线" w:cs="Times New Roman"/>
                <w:color w:val="000000"/>
                <w:sz w:val="22"/>
                <w:szCs w:val="22"/>
                <w:lang w:bidi="ar"/>
              </w:rPr>
              <w:t>120</w:t>
            </w:r>
          </w:p>
        </w:tc>
        <w:tc>
          <w:tcPr>
            <w:tcW w:w="985" w:type="pct"/>
            <w:shd w:val="clear" w:color="auto" w:fill="auto"/>
            <w:vAlign w:val="center"/>
          </w:tcPr>
          <w:p w14:paraId="17492D42">
            <w:pPr>
              <w:jc w:val="center"/>
              <w:rPr>
                <w:rFonts w:ascii="Times New Roman" w:hAnsi="Times New Roman" w:eastAsia="仿宋" w:cs="Times New Roman"/>
                <w:color w:val="000000"/>
                <w:sz w:val="22"/>
                <w:szCs w:val="22"/>
              </w:rPr>
            </w:pPr>
          </w:p>
        </w:tc>
      </w:tr>
      <w:tr w14:paraId="414D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67" w:type="pct"/>
            <w:vMerge w:val="continue"/>
            <w:shd w:val="clear" w:color="auto" w:fill="auto"/>
            <w:vAlign w:val="center"/>
          </w:tcPr>
          <w:p w14:paraId="6ADFE41F">
            <w:pPr>
              <w:jc w:val="center"/>
              <w:textAlignment w:val="center"/>
              <w:rPr>
                <w:rFonts w:ascii="Times New Roman" w:hAnsi="Times New Roman" w:eastAsia="等线" w:cs="Times New Roman"/>
                <w:color w:val="000000"/>
                <w:sz w:val="22"/>
                <w:szCs w:val="22"/>
              </w:rPr>
            </w:pPr>
          </w:p>
        </w:tc>
        <w:tc>
          <w:tcPr>
            <w:tcW w:w="454" w:type="pct"/>
            <w:vMerge w:val="continue"/>
            <w:shd w:val="clear" w:color="auto" w:fill="auto"/>
            <w:noWrap/>
            <w:vAlign w:val="center"/>
          </w:tcPr>
          <w:p w14:paraId="2A3F73C5">
            <w:pPr>
              <w:jc w:val="center"/>
              <w:textAlignment w:val="center"/>
              <w:rPr>
                <w:rFonts w:ascii="Times New Roman" w:hAnsi="Times New Roman" w:eastAsia="等线" w:cs="Times New Roman"/>
                <w:color w:val="000000"/>
                <w:sz w:val="22"/>
                <w:szCs w:val="22"/>
              </w:rPr>
            </w:pPr>
          </w:p>
        </w:tc>
        <w:tc>
          <w:tcPr>
            <w:tcW w:w="555" w:type="pct"/>
            <w:vMerge w:val="continue"/>
            <w:shd w:val="clear" w:color="auto" w:fill="auto"/>
            <w:vAlign w:val="center"/>
          </w:tcPr>
          <w:p w14:paraId="5F4925CE">
            <w:pPr>
              <w:jc w:val="center"/>
              <w:rPr>
                <w:rFonts w:ascii="Times New Roman" w:hAnsi="Times New Roman" w:eastAsia="等线" w:cs="Times New Roman"/>
                <w:color w:val="000000"/>
                <w:sz w:val="22"/>
                <w:szCs w:val="22"/>
              </w:rPr>
            </w:pPr>
          </w:p>
        </w:tc>
        <w:tc>
          <w:tcPr>
            <w:tcW w:w="965" w:type="pct"/>
            <w:shd w:val="clear" w:color="auto" w:fill="auto"/>
            <w:vAlign w:val="center"/>
          </w:tcPr>
          <w:p w14:paraId="143C367E">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物资储备库建设与物资储备</w:t>
            </w:r>
          </w:p>
        </w:tc>
        <w:tc>
          <w:tcPr>
            <w:tcW w:w="373" w:type="pct"/>
            <w:shd w:val="clear" w:color="auto" w:fill="auto"/>
            <w:vAlign w:val="center"/>
          </w:tcPr>
          <w:p w14:paraId="65032D67">
            <w:pPr>
              <w:jc w:val="center"/>
              <w:textAlignment w:val="center"/>
              <w:rPr>
                <w:rFonts w:ascii="Times New Roman" w:hAnsi="Times New Roman" w:eastAsia="等线" w:cs="Times New Roman"/>
                <w:color w:val="000000"/>
                <w:sz w:val="22"/>
                <w:szCs w:val="22"/>
              </w:rPr>
            </w:pPr>
            <w:r>
              <w:rPr>
                <w:rStyle w:val="30"/>
                <w:rFonts w:hint="default" w:ascii="Times New Roman" w:hAnsi="Times New Roman" w:cs="Times New Roman"/>
                <w:lang w:bidi="ar"/>
              </w:rPr>
              <w:t>项</w:t>
            </w:r>
          </w:p>
        </w:tc>
        <w:tc>
          <w:tcPr>
            <w:tcW w:w="398" w:type="pct"/>
            <w:shd w:val="clear" w:color="auto" w:fill="auto"/>
            <w:vAlign w:val="center"/>
          </w:tcPr>
          <w:p w14:paraId="45F1BA0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449" w:type="pct"/>
            <w:shd w:val="clear" w:color="auto" w:fill="auto"/>
            <w:vAlign w:val="center"/>
          </w:tcPr>
          <w:p w14:paraId="6579C6A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554" w:type="pct"/>
            <w:shd w:val="clear" w:color="auto" w:fill="auto"/>
            <w:vAlign w:val="center"/>
          </w:tcPr>
          <w:p w14:paraId="0BC6CC0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120</w:t>
            </w:r>
          </w:p>
        </w:tc>
        <w:tc>
          <w:tcPr>
            <w:tcW w:w="985" w:type="pct"/>
            <w:shd w:val="clear" w:color="auto" w:fill="auto"/>
            <w:vAlign w:val="center"/>
          </w:tcPr>
          <w:p w14:paraId="648E472A">
            <w:pPr>
              <w:jc w:val="both"/>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0"/>
                <w:szCs w:val="20"/>
                <w:lang w:bidi="ar"/>
              </w:rPr>
              <w:t>按广东省森林消防物资储备标准，30万一个。</w:t>
            </w:r>
          </w:p>
        </w:tc>
      </w:tr>
      <w:tr w14:paraId="5DE4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462" w:type="pct"/>
            <w:gridSpan w:val="7"/>
            <w:shd w:val="clear" w:color="auto" w:fill="auto"/>
            <w:noWrap/>
            <w:vAlign w:val="center"/>
          </w:tcPr>
          <w:p w14:paraId="42B47D73">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近期（2025-2029年）建设投资合计</w:t>
            </w:r>
          </w:p>
        </w:tc>
        <w:tc>
          <w:tcPr>
            <w:tcW w:w="554" w:type="pct"/>
            <w:shd w:val="clear" w:color="auto" w:fill="auto"/>
            <w:noWrap/>
            <w:vAlign w:val="center"/>
          </w:tcPr>
          <w:p w14:paraId="213D71A8">
            <w:pPr>
              <w:jc w:val="center"/>
              <w:textAlignment w:val="center"/>
              <w:rPr>
                <w:rFonts w:ascii="Times New Roman" w:hAnsi="Times New Roman" w:eastAsia="仿宋" w:cs="Times New Roman"/>
                <w:b/>
                <w:bCs/>
                <w:color w:val="000000"/>
                <w:sz w:val="22"/>
                <w:szCs w:val="22"/>
                <w:lang w:bidi="ar"/>
              </w:rPr>
            </w:pPr>
            <w:r>
              <w:rPr>
                <w:rFonts w:hint="eastAsia" w:ascii="Times New Roman" w:hAnsi="Times New Roman" w:eastAsia="仿宋" w:cs="Times New Roman"/>
                <w:b/>
                <w:bCs/>
                <w:color w:val="000000"/>
                <w:sz w:val="21"/>
                <w:szCs w:val="21"/>
                <w:lang w:bidi="ar"/>
              </w:rPr>
              <w:t>1671.95</w:t>
            </w:r>
          </w:p>
        </w:tc>
        <w:tc>
          <w:tcPr>
            <w:tcW w:w="985" w:type="pct"/>
            <w:shd w:val="clear" w:color="auto" w:fill="auto"/>
            <w:noWrap/>
            <w:vAlign w:val="center"/>
          </w:tcPr>
          <w:p w14:paraId="4D3DFB71">
            <w:pPr>
              <w:jc w:val="center"/>
              <w:rPr>
                <w:rFonts w:ascii="Times New Roman" w:hAnsi="Times New Roman" w:eastAsia="等线" w:cs="Times New Roman"/>
                <w:b/>
                <w:bCs/>
                <w:color w:val="000000"/>
                <w:sz w:val="22"/>
                <w:szCs w:val="22"/>
              </w:rPr>
            </w:pPr>
          </w:p>
        </w:tc>
      </w:tr>
    </w:tbl>
    <w:p w14:paraId="7B9CB95E">
      <w:pPr>
        <w:pStyle w:val="14"/>
        <w:spacing w:before="0" w:beforeAutospacing="0"/>
        <w:ind w:firstLine="0" w:firstLineChars="0"/>
        <w:jc w:val="center"/>
        <w:rPr>
          <w:rFonts w:eastAsia="黑体"/>
          <w:bCs/>
          <w:sz w:val="28"/>
        </w:rPr>
      </w:pPr>
      <w:r>
        <w:rPr>
          <w:rFonts w:eastAsia="黑体"/>
          <w:bCs/>
          <w:sz w:val="28"/>
        </w:rPr>
        <w:br w:type="page"/>
      </w:r>
    </w:p>
    <w:p w14:paraId="10F3F19C">
      <w:pPr>
        <w:pStyle w:val="14"/>
        <w:spacing w:before="0" w:beforeAutospacing="0"/>
        <w:ind w:firstLine="0" w:firstLineChars="0"/>
        <w:jc w:val="center"/>
        <w:rPr>
          <w:rFonts w:eastAsia="黑体"/>
          <w:bCs/>
          <w:sz w:val="28"/>
        </w:rPr>
      </w:pPr>
      <w:r>
        <w:rPr>
          <w:rFonts w:eastAsia="黑体"/>
          <w:bCs/>
          <w:sz w:val="28"/>
        </w:rPr>
        <w:t>表6-4  远期（2030-2034年）建设投资估算表</w:t>
      </w:r>
    </w:p>
    <w:p w14:paraId="7988B4DA">
      <w:pPr>
        <w:tabs>
          <w:tab w:val="left" w:pos="993"/>
        </w:tabs>
        <w:spacing w:line="484" w:lineRule="exact"/>
        <w:jc w:val="right"/>
        <w:rPr>
          <w:rFonts w:ascii="Times New Roman" w:hAnsi="Times New Roman" w:eastAsia="黑体" w:cs="Times New Roman"/>
          <w:bCs/>
          <w:sz w:val="28"/>
        </w:rPr>
      </w:pPr>
      <w:r>
        <w:rPr>
          <w:rFonts w:ascii="Times New Roman" w:hAnsi="Times New Roman" w:eastAsia="黑体" w:cs="Times New Roman"/>
          <w:bCs/>
        </w:rPr>
        <w:t xml:space="preserve"> 单位：万元、%</w:t>
      </w:r>
    </w:p>
    <w:tbl>
      <w:tblPr>
        <w:tblStyle w:val="15"/>
        <w:tblW w:w="4997" w:type="pct"/>
        <w:tblInd w:w="0" w:type="dxa"/>
        <w:tblLayout w:type="autofit"/>
        <w:tblCellMar>
          <w:top w:w="0" w:type="dxa"/>
          <w:left w:w="108" w:type="dxa"/>
          <w:bottom w:w="0" w:type="dxa"/>
          <w:right w:w="108" w:type="dxa"/>
        </w:tblCellMar>
      </w:tblPr>
      <w:tblGrid>
        <w:gridCol w:w="457"/>
        <w:gridCol w:w="1180"/>
        <w:gridCol w:w="892"/>
        <w:gridCol w:w="1617"/>
        <w:gridCol w:w="730"/>
        <w:gridCol w:w="601"/>
        <w:gridCol w:w="514"/>
        <w:gridCol w:w="931"/>
        <w:gridCol w:w="1595"/>
      </w:tblGrid>
      <w:tr w14:paraId="4CEAFB52">
        <w:tblPrEx>
          <w:tblCellMar>
            <w:top w:w="0" w:type="dxa"/>
            <w:left w:w="108" w:type="dxa"/>
            <w:bottom w:w="0" w:type="dxa"/>
            <w:right w:w="108" w:type="dxa"/>
          </w:tblCellMar>
        </w:tblPrEx>
        <w:trPr>
          <w:trHeight w:val="420" w:hRule="atLeast"/>
        </w:trPr>
        <w:tc>
          <w:tcPr>
            <w:tcW w:w="268"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C8EFE78">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序号</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4C4EB07">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建设内容</w:t>
            </w:r>
          </w:p>
        </w:tc>
        <w:tc>
          <w:tcPr>
            <w:tcW w:w="537"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179568A">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建设系统</w:t>
            </w:r>
          </w:p>
        </w:tc>
        <w:tc>
          <w:tcPr>
            <w:tcW w:w="962"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6F9D4A8">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项目</w:t>
            </w:r>
          </w:p>
        </w:tc>
        <w:tc>
          <w:tcPr>
            <w:tcW w:w="429"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96019DB">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单位</w:t>
            </w: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6CCC4D2">
            <w:pPr>
              <w:jc w:val="center"/>
              <w:textAlignment w:val="center"/>
              <w:rPr>
                <w:rFonts w:ascii="Times New Roman" w:hAnsi="Times New Roman" w:eastAsia="仿宋" w:cs="Times New Roman"/>
                <w:b/>
                <w:bCs/>
                <w:color w:val="000000"/>
                <w:lang w:bidi="ar"/>
              </w:rPr>
            </w:pPr>
          </w:p>
          <w:p w14:paraId="78A77318">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单价</w:t>
            </w:r>
            <w:r>
              <w:rPr>
                <w:rFonts w:ascii="Times New Roman" w:hAnsi="Times New Roman" w:eastAsia="仿宋" w:cs="Times New Roman"/>
                <w:b/>
                <w:bCs/>
                <w:color w:val="000000"/>
                <w:lang w:bidi="ar"/>
              </w:rPr>
              <w:br w:type="textWrapping"/>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AF75282">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数量</w:t>
            </w:r>
          </w:p>
        </w:tc>
        <w:tc>
          <w:tcPr>
            <w:tcW w:w="482"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D25298F">
            <w:pPr>
              <w:jc w:val="center"/>
              <w:textAlignment w:val="center"/>
              <w:rPr>
                <w:rFonts w:ascii="Times New Roman" w:hAnsi="Times New Roman" w:eastAsia="仿宋" w:cs="Times New Roman"/>
                <w:b/>
                <w:bCs/>
                <w:color w:val="000000"/>
                <w:lang w:bidi="ar"/>
              </w:rPr>
            </w:pPr>
          </w:p>
          <w:p w14:paraId="65B80EBD">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投资估算</w:t>
            </w:r>
            <w:r>
              <w:rPr>
                <w:rFonts w:ascii="Times New Roman" w:hAnsi="Times New Roman" w:eastAsia="仿宋" w:cs="Times New Roman"/>
                <w:b/>
                <w:bCs/>
                <w:color w:val="000000"/>
                <w:lang w:bidi="ar"/>
              </w:rPr>
              <w:br w:type="textWrapping"/>
            </w:r>
          </w:p>
        </w:tc>
        <w:tc>
          <w:tcPr>
            <w:tcW w:w="949"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11A66EA">
            <w:pPr>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lang w:bidi="ar"/>
              </w:rPr>
              <w:t>备注</w:t>
            </w:r>
          </w:p>
        </w:tc>
      </w:tr>
      <w:tr w14:paraId="76CF29E3">
        <w:tblPrEx>
          <w:tblCellMar>
            <w:top w:w="0" w:type="dxa"/>
            <w:left w:w="108" w:type="dxa"/>
            <w:bottom w:w="0" w:type="dxa"/>
            <w:right w:w="108" w:type="dxa"/>
          </w:tblCellMar>
        </w:tblPrEx>
        <w:trPr>
          <w:trHeight w:val="551" w:hRule="atLeast"/>
        </w:trPr>
        <w:tc>
          <w:tcPr>
            <w:tcW w:w="268"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DB84A3C">
            <w:pPr>
              <w:jc w:val="center"/>
              <w:rPr>
                <w:rFonts w:ascii="Times New Roman" w:hAnsi="Times New Roman" w:eastAsia="仿宋" w:cs="Times New Roman"/>
                <w:b/>
                <w:bCs/>
                <w:color w:val="000000"/>
              </w:rPr>
            </w:pP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204CAA5">
            <w:pPr>
              <w:jc w:val="center"/>
              <w:rPr>
                <w:rFonts w:ascii="Times New Roman" w:hAnsi="Times New Roman" w:eastAsia="仿宋" w:cs="Times New Roman"/>
                <w:b/>
                <w:bCs/>
                <w:color w:val="000000"/>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CDEF6AF">
            <w:pPr>
              <w:jc w:val="center"/>
              <w:rPr>
                <w:rFonts w:ascii="Times New Roman" w:hAnsi="Times New Roman" w:eastAsia="仿宋" w:cs="Times New Roman"/>
                <w:b/>
                <w:bCs/>
                <w:color w:val="000000"/>
              </w:rPr>
            </w:pPr>
          </w:p>
        </w:tc>
        <w:tc>
          <w:tcPr>
            <w:tcW w:w="962"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0AA49C7">
            <w:pPr>
              <w:jc w:val="center"/>
              <w:rPr>
                <w:rFonts w:ascii="Times New Roman" w:hAnsi="Times New Roman" w:eastAsia="仿宋" w:cs="Times New Roman"/>
                <w:b/>
                <w:bCs/>
                <w:color w:val="000000"/>
              </w:rPr>
            </w:pPr>
          </w:p>
        </w:tc>
        <w:tc>
          <w:tcPr>
            <w:tcW w:w="429"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FDD2599">
            <w:pPr>
              <w:jc w:val="center"/>
              <w:rPr>
                <w:rFonts w:ascii="Times New Roman" w:hAnsi="Times New Roman" w:eastAsia="仿宋" w:cs="Times New Roman"/>
                <w:b/>
                <w:bCs/>
                <w:color w:val="000000"/>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1F80AF1">
            <w:pPr>
              <w:jc w:val="center"/>
              <w:rPr>
                <w:rFonts w:ascii="Times New Roman" w:hAnsi="Times New Roman" w:eastAsia="仿宋" w:cs="Times New Roman"/>
                <w:b/>
                <w:bCs/>
                <w:color w:val="000000"/>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3C88769">
            <w:pPr>
              <w:jc w:val="center"/>
              <w:rPr>
                <w:rFonts w:ascii="Times New Roman" w:hAnsi="Times New Roman" w:eastAsia="仿宋" w:cs="Times New Roman"/>
                <w:b/>
                <w:bCs/>
                <w:color w:val="000000"/>
              </w:rPr>
            </w:pPr>
          </w:p>
        </w:tc>
        <w:tc>
          <w:tcPr>
            <w:tcW w:w="482"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EFF820B">
            <w:pPr>
              <w:jc w:val="center"/>
              <w:rPr>
                <w:rFonts w:ascii="Times New Roman" w:hAnsi="Times New Roman" w:eastAsia="仿宋" w:cs="Times New Roman"/>
                <w:b/>
                <w:bCs/>
                <w:color w:val="000000"/>
              </w:rPr>
            </w:pPr>
          </w:p>
        </w:tc>
        <w:tc>
          <w:tcPr>
            <w:tcW w:w="949"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B2C8AA1">
            <w:pPr>
              <w:jc w:val="center"/>
              <w:rPr>
                <w:rFonts w:ascii="Times New Roman" w:hAnsi="Times New Roman" w:eastAsia="仿宋" w:cs="Times New Roman"/>
                <w:b/>
                <w:bCs/>
                <w:color w:val="000000"/>
              </w:rPr>
            </w:pPr>
          </w:p>
        </w:tc>
      </w:tr>
      <w:tr w14:paraId="5D075911">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6DCC9">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AD1D">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预防体系</w:t>
            </w:r>
          </w:p>
        </w:tc>
        <w:tc>
          <w:tcPr>
            <w:tcW w:w="5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DFDD1">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林火阻隔系统</w:t>
            </w: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EEAF5">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生物防火林带建设</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87D0A">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公里</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1BFC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6F24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9AED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250</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448BC">
            <w:pPr>
              <w:jc w:val="both"/>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宽</w:t>
            </w:r>
            <w:r>
              <w:rPr>
                <w:rFonts w:ascii="Times New Roman" w:hAnsi="Times New Roman" w:eastAsia="等线" w:cs="Times New Roman"/>
                <w:color w:val="000000"/>
                <w:sz w:val="22"/>
                <w:szCs w:val="22"/>
                <w:lang w:bidi="ar"/>
              </w:rPr>
              <w:t>20</w:t>
            </w:r>
            <w:r>
              <w:rPr>
                <w:rFonts w:ascii="Times New Roman" w:hAnsi="Times New Roman" w:eastAsia="仿宋" w:cs="Times New Roman"/>
                <w:color w:val="000000"/>
                <w:sz w:val="22"/>
                <w:szCs w:val="22"/>
                <w:lang w:bidi="ar"/>
              </w:rPr>
              <w:t>米、抚育</w:t>
            </w:r>
            <w:r>
              <w:rPr>
                <w:rFonts w:ascii="Times New Roman" w:hAnsi="Times New Roman" w:eastAsia="等线" w:cs="Times New Roman"/>
                <w:color w:val="000000"/>
                <w:sz w:val="22"/>
                <w:szCs w:val="22"/>
                <w:lang w:bidi="ar"/>
              </w:rPr>
              <w:t>3</w:t>
            </w:r>
            <w:r>
              <w:rPr>
                <w:rFonts w:ascii="Times New Roman" w:hAnsi="Times New Roman" w:eastAsia="仿宋" w:cs="Times New Roman"/>
                <w:color w:val="000000"/>
                <w:sz w:val="22"/>
                <w:szCs w:val="22"/>
                <w:lang w:bidi="ar"/>
              </w:rPr>
              <w:t>年</w:t>
            </w:r>
          </w:p>
        </w:tc>
      </w:tr>
      <w:tr w14:paraId="017F4C53">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0DC4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FA0B5">
            <w:pPr>
              <w:jc w:val="center"/>
              <w:rPr>
                <w:rFonts w:ascii="Times New Roman" w:hAnsi="Times New Roman" w:eastAsia="仿宋"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4FE9E">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8DC72">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森林防火应急救援通道</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DF494">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公里</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CB29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B7EF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2307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75</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AB06D">
            <w:pPr>
              <w:jc w:val="both"/>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r>
              <w:rPr>
                <w:rFonts w:ascii="Times New Roman" w:hAnsi="Times New Roman" w:eastAsia="仿宋" w:cs="Times New Roman"/>
                <w:color w:val="000000"/>
                <w:sz w:val="22"/>
                <w:szCs w:val="22"/>
                <w:lang w:bidi="ar"/>
              </w:rPr>
              <w:t>米宽水泥路面</w:t>
            </w:r>
          </w:p>
        </w:tc>
      </w:tr>
      <w:tr w14:paraId="345B1672">
        <w:tblPrEx>
          <w:tblCellMar>
            <w:top w:w="0" w:type="dxa"/>
            <w:left w:w="108" w:type="dxa"/>
            <w:bottom w:w="0" w:type="dxa"/>
            <w:right w:w="108" w:type="dxa"/>
          </w:tblCellMar>
        </w:tblPrEx>
        <w:trPr>
          <w:trHeight w:val="1319"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FB00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7011">
            <w:pPr>
              <w:jc w:val="center"/>
              <w:rPr>
                <w:rFonts w:ascii="Times New Roman" w:hAnsi="Times New Roman" w:eastAsia="仿宋" w:cs="Times New Roman"/>
                <w:color w:val="000000"/>
                <w:sz w:val="22"/>
                <w:szCs w:val="22"/>
              </w:rPr>
            </w:pPr>
          </w:p>
        </w:tc>
        <w:tc>
          <w:tcPr>
            <w:tcW w:w="537" w:type="pct"/>
            <w:tcBorders>
              <w:top w:val="nil"/>
              <w:left w:val="single" w:color="000000" w:sz="4" w:space="0"/>
              <w:bottom w:val="single" w:color="000000" w:sz="4" w:space="0"/>
              <w:right w:val="single" w:color="000000" w:sz="4" w:space="0"/>
            </w:tcBorders>
            <w:shd w:val="clear" w:color="auto" w:fill="auto"/>
            <w:vAlign w:val="center"/>
          </w:tcPr>
          <w:p w14:paraId="6BA4E186">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瞭望监测系统</w:t>
            </w:r>
          </w:p>
        </w:tc>
        <w:tc>
          <w:tcPr>
            <w:tcW w:w="962" w:type="pct"/>
            <w:tcBorders>
              <w:top w:val="single" w:color="000000" w:sz="4" w:space="0"/>
              <w:left w:val="single" w:color="000000" w:sz="4" w:space="0"/>
              <w:bottom w:val="nil"/>
              <w:right w:val="single" w:color="000000" w:sz="4" w:space="0"/>
            </w:tcBorders>
            <w:shd w:val="clear" w:color="auto" w:fill="auto"/>
            <w:vAlign w:val="center"/>
          </w:tcPr>
          <w:p w14:paraId="2F6CD3B8">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林火视频监控系统</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309A4">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套</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5C39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327" w:type="pct"/>
            <w:tcBorders>
              <w:top w:val="single" w:color="000000" w:sz="4" w:space="0"/>
              <w:left w:val="single" w:color="000000" w:sz="4" w:space="0"/>
              <w:bottom w:val="nil"/>
              <w:right w:val="single" w:color="000000" w:sz="4" w:space="0"/>
            </w:tcBorders>
            <w:shd w:val="clear" w:color="auto" w:fill="auto"/>
            <w:vAlign w:val="center"/>
          </w:tcPr>
          <w:p w14:paraId="247CC6E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85AE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15</w:t>
            </w:r>
          </w:p>
        </w:tc>
        <w:tc>
          <w:tcPr>
            <w:tcW w:w="949" w:type="pct"/>
            <w:tcBorders>
              <w:top w:val="single" w:color="000000" w:sz="4" w:space="0"/>
              <w:left w:val="single" w:color="000000" w:sz="4" w:space="0"/>
              <w:bottom w:val="nil"/>
              <w:right w:val="single" w:color="000000" w:sz="4" w:space="0"/>
            </w:tcBorders>
            <w:shd w:val="clear" w:color="auto" w:fill="auto"/>
            <w:vAlign w:val="center"/>
          </w:tcPr>
          <w:p w14:paraId="29F4EDFF">
            <w:pPr>
              <w:jc w:val="both"/>
              <w:textAlignment w:val="center"/>
              <w:rPr>
                <w:rFonts w:ascii="Times New Roman" w:hAnsi="Times New Roman" w:eastAsia="等线" w:cs="Times New Roman"/>
                <w:color w:val="000000"/>
                <w:sz w:val="20"/>
                <w:szCs w:val="20"/>
              </w:rPr>
            </w:pPr>
            <w:r>
              <w:rPr>
                <w:rFonts w:ascii="Times New Roman" w:hAnsi="Times New Roman" w:eastAsia="仿宋" w:cs="Times New Roman"/>
                <w:color w:val="000000"/>
                <w:sz w:val="20"/>
                <w:szCs w:val="20"/>
                <w:lang w:bidi="ar"/>
              </w:rPr>
              <w:t>包括新建视频监控系统终端、大屏显示拼接系统</w:t>
            </w:r>
          </w:p>
        </w:tc>
      </w:tr>
      <w:tr w14:paraId="5B4C9BCC">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099E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CF24F">
            <w:pPr>
              <w:jc w:val="center"/>
              <w:rPr>
                <w:rFonts w:ascii="Times New Roman" w:hAnsi="Times New Roman" w:eastAsia="仿宋" w:cs="Times New Roman"/>
                <w:color w:val="000000"/>
                <w:sz w:val="22"/>
                <w:szCs w:val="22"/>
              </w:rPr>
            </w:pPr>
          </w:p>
        </w:tc>
        <w:tc>
          <w:tcPr>
            <w:tcW w:w="5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88DCD">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森林防火宣传教育工程</w:t>
            </w: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4C7CB">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宣传警示牌</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173D0">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块</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4CDD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8FAA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3F0A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15</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4A576">
            <w:pPr>
              <w:jc w:val="center"/>
              <w:rPr>
                <w:rFonts w:ascii="Times New Roman" w:hAnsi="Times New Roman" w:eastAsia="等线" w:cs="Times New Roman"/>
                <w:color w:val="000000"/>
                <w:sz w:val="22"/>
                <w:szCs w:val="22"/>
              </w:rPr>
            </w:pPr>
          </w:p>
        </w:tc>
      </w:tr>
      <w:tr w14:paraId="2789A0C3">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1CB9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F13D">
            <w:pPr>
              <w:jc w:val="center"/>
              <w:rPr>
                <w:rFonts w:ascii="Times New Roman" w:hAnsi="Times New Roman" w:eastAsia="仿宋"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29066">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A475C">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宣传栏（窗）</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07800">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块</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8813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15C44">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D755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B863D">
            <w:pPr>
              <w:jc w:val="center"/>
              <w:rPr>
                <w:rFonts w:ascii="Times New Roman" w:hAnsi="Times New Roman" w:eastAsia="等线" w:cs="Times New Roman"/>
                <w:color w:val="000000"/>
                <w:sz w:val="22"/>
                <w:szCs w:val="22"/>
              </w:rPr>
            </w:pPr>
          </w:p>
        </w:tc>
      </w:tr>
      <w:tr w14:paraId="32AEF2E6">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9211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6</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68D46">
            <w:pPr>
              <w:jc w:val="center"/>
              <w:rPr>
                <w:rFonts w:ascii="Times New Roman" w:hAnsi="Times New Roman" w:eastAsia="仿宋"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6992E">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F8959">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宣教设备</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FD1E">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套</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F1CF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660D6">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D9AF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20</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E58BC">
            <w:pPr>
              <w:jc w:val="center"/>
              <w:rPr>
                <w:rFonts w:ascii="Times New Roman" w:hAnsi="Times New Roman" w:eastAsia="等线" w:cs="Times New Roman"/>
                <w:color w:val="000000"/>
                <w:sz w:val="22"/>
                <w:szCs w:val="22"/>
              </w:rPr>
            </w:pPr>
          </w:p>
        </w:tc>
      </w:tr>
      <w:tr w14:paraId="46D09315">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29C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7</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E1C2">
            <w:pPr>
              <w:jc w:val="center"/>
              <w:rPr>
                <w:rFonts w:ascii="Times New Roman" w:hAnsi="Times New Roman" w:eastAsia="仿宋"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58BF2">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68CCC">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语音宣传杆</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430CB">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根</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0CEE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EA18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78C9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15</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845F6">
            <w:pPr>
              <w:jc w:val="center"/>
              <w:rPr>
                <w:rFonts w:ascii="Times New Roman" w:hAnsi="Times New Roman" w:eastAsia="等线" w:cs="Times New Roman"/>
                <w:color w:val="000000"/>
                <w:sz w:val="22"/>
                <w:szCs w:val="22"/>
              </w:rPr>
            </w:pPr>
          </w:p>
        </w:tc>
      </w:tr>
      <w:tr w14:paraId="7EF9CA26">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669F">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8</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8B203">
            <w:pPr>
              <w:jc w:val="center"/>
              <w:rPr>
                <w:rFonts w:ascii="Times New Roman" w:hAnsi="Times New Roman" w:eastAsia="仿宋"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1E52C">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198C8">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宣传车</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F1BA8">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台</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4BE32">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8</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1468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C6684">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16</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5A0E1">
            <w:pPr>
              <w:jc w:val="center"/>
              <w:rPr>
                <w:rFonts w:ascii="Times New Roman" w:hAnsi="Times New Roman" w:eastAsia="等线" w:cs="Times New Roman"/>
                <w:color w:val="000000"/>
                <w:sz w:val="22"/>
                <w:szCs w:val="22"/>
              </w:rPr>
            </w:pPr>
          </w:p>
        </w:tc>
      </w:tr>
      <w:tr w14:paraId="267F58D4">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D221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9</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1CA2A">
            <w:pPr>
              <w:jc w:val="center"/>
              <w:rPr>
                <w:rFonts w:ascii="Times New Roman" w:hAnsi="Times New Roman" w:eastAsia="仿宋"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55FC2">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77FA7">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宣教资料</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8EBE7">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项</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EECA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8FC6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72D4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0789A">
            <w:pPr>
              <w:jc w:val="center"/>
              <w:rPr>
                <w:rFonts w:ascii="Times New Roman" w:hAnsi="Times New Roman" w:eastAsia="等线" w:cs="Times New Roman"/>
                <w:color w:val="000000"/>
                <w:sz w:val="22"/>
                <w:szCs w:val="22"/>
              </w:rPr>
            </w:pPr>
          </w:p>
        </w:tc>
      </w:tr>
      <w:tr w14:paraId="3712C6AC">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F8F49">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10</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8CE4A">
            <w:pPr>
              <w:jc w:val="center"/>
              <w:rPr>
                <w:rFonts w:ascii="Times New Roman" w:hAnsi="Times New Roman" w:eastAsia="仿宋"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EE6F1">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E8158">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大型</w:t>
            </w:r>
            <w:r>
              <w:rPr>
                <w:rFonts w:ascii="Times New Roman" w:hAnsi="Times New Roman" w:eastAsia="等线" w:cs="Times New Roman"/>
                <w:color w:val="000000"/>
                <w:sz w:val="22"/>
                <w:szCs w:val="22"/>
                <w:lang w:bidi="ar"/>
              </w:rPr>
              <w:t>LED</w:t>
            </w:r>
            <w:r>
              <w:rPr>
                <w:rFonts w:ascii="Times New Roman" w:hAnsi="Times New Roman" w:eastAsia="仿宋" w:cs="Times New Roman"/>
                <w:color w:val="000000"/>
                <w:sz w:val="22"/>
                <w:szCs w:val="22"/>
                <w:lang w:bidi="ar"/>
              </w:rPr>
              <w:t>宣传牌</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4E5FB">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块</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7C64B">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1</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F0B9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D036A">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30</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8C5A3">
            <w:pPr>
              <w:jc w:val="center"/>
              <w:rPr>
                <w:rFonts w:ascii="Times New Roman" w:hAnsi="Times New Roman" w:eastAsia="等线" w:cs="Times New Roman"/>
                <w:color w:val="000000"/>
                <w:sz w:val="22"/>
                <w:szCs w:val="22"/>
              </w:rPr>
            </w:pPr>
          </w:p>
        </w:tc>
      </w:tr>
      <w:tr w14:paraId="0EC47726">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C80C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11</w:t>
            </w:r>
          </w:p>
        </w:tc>
        <w:tc>
          <w:tcPr>
            <w:tcW w:w="6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8F3C">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扑救体系</w:t>
            </w:r>
          </w:p>
        </w:tc>
        <w:tc>
          <w:tcPr>
            <w:tcW w:w="5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B7B4D5">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森林防火队伍建设</w:t>
            </w: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12686">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护林员网格化管理系统维护</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F9FAB">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项</w:t>
            </w:r>
            <w:r>
              <w:rPr>
                <w:rFonts w:ascii="Times New Roman" w:hAnsi="Times New Roman" w:eastAsia="等线" w:cs="Times New Roman"/>
                <w:color w:val="000000"/>
                <w:sz w:val="22"/>
                <w:szCs w:val="22"/>
                <w:lang w:bidi="ar"/>
              </w:rPr>
              <w:t>·</w:t>
            </w:r>
            <w:r>
              <w:rPr>
                <w:rFonts w:ascii="Times New Roman" w:hAnsi="Times New Roman" w:eastAsia="仿宋" w:cs="Times New Roman"/>
                <w:color w:val="000000"/>
                <w:sz w:val="22"/>
                <w:szCs w:val="22"/>
                <w:lang w:bidi="ar"/>
              </w:rPr>
              <w:t>年</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D5DC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3996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0AC6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0.5</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3D1CC">
            <w:pPr>
              <w:jc w:val="center"/>
              <w:textAlignment w:val="center"/>
              <w:rPr>
                <w:rFonts w:ascii="Times New Roman" w:hAnsi="Times New Roman" w:eastAsia="等线" w:cs="Times New Roman"/>
                <w:color w:val="000000"/>
                <w:sz w:val="22"/>
                <w:szCs w:val="22"/>
              </w:rPr>
            </w:pPr>
          </w:p>
        </w:tc>
      </w:tr>
      <w:tr w14:paraId="4E6F25EE">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B9FF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12</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3C59">
            <w:pPr>
              <w:jc w:val="center"/>
              <w:rPr>
                <w:rFonts w:ascii="Times New Roman" w:hAnsi="Times New Roman" w:eastAsia="等线"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8E5D8">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65C33">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护林员队伍维持</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BC400">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人</w:t>
            </w:r>
            <w:r>
              <w:rPr>
                <w:rFonts w:ascii="Times New Roman" w:hAnsi="Times New Roman" w:eastAsia="等线" w:cs="Times New Roman"/>
                <w:color w:val="000000"/>
                <w:sz w:val="22"/>
                <w:szCs w:val="22"/>
                <w:lang w:bidi="ar"/>
              </w:rPr>
              <w:t>·</w:t>
            </w:r>
            <w:r>
              <w:rPr>
                <w:rFonts w:ascii="Times New Roman" w:hAnsi="Times New Roman" w:eastAsia="仿宋" w:cs="Times New Roman"/>
                <w:color w:val="000000"/>
                <w:sz w:val="22"/>
                <w:szCs w:val="22"/>
                <w:lang w:bidi="ar"/>
              </w:rPr>
              <w:t>年</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B2C09">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1</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52EA9">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47</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BD79F">
            <w:pPr>
              <w:jc w:val="center"/>
              <w:textAlignment w:val="center"/>
              <w:rPr>
                <w:rFonts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bidi="ar"/>
              </w:rPr>
              <w:t>235</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BA84">
            <w:pPr>
              <w:jc w:val="center"/>
              <w:textAlignment w:val="center"/>
              <w:rPr>
                <w:rFonts w:ascii="Times New Roman" w:hAnsi="Times New Roman" w:eastAsia="等线" w:cs="Times New Roman"/>
                <w:color w:val="000000"/>
                <w:sz w:val="22"/>
                <w:szCs w:val="22"/>
              </w:rPr>
            </w:pPr>
            <w:r>
              <w:rPr>
                <w:rFonts w:hint="eastAsia" w:ascii="Times New Roman" w:hAnsi="Times New Roman" w:eastAsia="仿宋" w:cs="Times New Roman"/>
                <w:color w:val="000000"/>
                <w:sz w:val="22"/>
                <w:szCs w:val="22"/>
                <w:lang w:bidi="ar"/>
              </w:rPr>
              <w:t>5年费用</w:t>
            </w:r>
          </w:p>
        </w:tc>
      </w:tr>
      <w:tr w14:paraId="710D29A4">
        <w:tblPrEx>
          <w:tblCellMar>
            <w:top w:w="0" w:type="dxa"/>
            <w:left w:w="108" w:type="dxa"/>
            <w:bottom w:w="0" w:type="dxa"/>
            <w:right w:w="108" w:type="dxa"/>
          </w:tblCellMar>
        </w:tblPrEx>
        <w:trPr>
          <w:trHeight w:val="10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059EB">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13</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701A">
            <w:pPr>
              <w:jc w:val="center"/>
              <w:rPr>
                <w:rFonts w:ascii="Times New Roman" w:hAnsi="Times New Roman" w:eastAsia="等线"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76637">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944D8">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镇级</w:t>
            </w:r>
            <w:r>
              <w:rPr>
                <w:rFonts w:hint="eastAsia" w:ascii="Times New Roman" w:hAnsi="Times New Roman" w:eastAsia="仿宋" w:cs="Times New Roman"/>
                <w:color w:val="000000"/>
                <w:sz w:val="22"/>
                <w:szCs w:val="22"/>
                <w:lang w:bidi="ar"/>
              </w:rPr>
              <w:t>森林消防</w:t>
            </w:r>
            <w:r>
              <w:rPr>
                <w:rFonts w:ascii="Times New Roman" w:hAnsi="Times New Roman" w:eastAsia="仿宋" w:cs="Times New Roman"/>
                <w:color w:val="000000"/>
                <w:sz w:val="22"/>
                <w:szCs w:val="22"/>
                <w:lang w:bidi="ar"/>
              </w:rPr>
              <w:t>队伍装备维护更新</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2C56B">
            <w:pPr>
              <w:jc w:val="center"/>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年</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C877E">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60</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BCB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2D7C7">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300</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CCDBA">
            <w:pPr>
              <w:jc w:val="both"/>
              <w:textAlignment w:val="center"/>
              <w:rPr>
                <w:rFonts w:ascii="Times New Roman" w:hAnsi="Times New Roman" w:eastAsia="仿宋" w:cs="Times New Roman"/>
                <w:color w:val="000000"/>
                <w:sz w:val="22"/>
                <w:szCs w:val="22"/>
              </w:rPr>
            </w:pPr>
            <w:r>
              <w:rPr>
                <w:rFonts w:ascii="Times New Roman" w:hAnsi="Times New Roman" w:eastAsia="仿宋" w:cs="Times New Roman"/>
                <w:color w:val="000000"/>
                <w:sz w:val="22"/>
                <w:szCs w:val="22"/>
                <w:lang w:bidi="ar"/>
              </w:rPr>
              <w:t>每年更新费用10万元，</w:t>
            </w:r>
            <w:r>
              <w:rPr>
                <w:rFonts w:hint="eastAsia" w:ascii="Times New Roman" w:hAnsi="Times New Roman" w:eastAsia="仿宋" w:cs="Times New Roman"/>
                <w:color w:val="000000"/>
                <w:sz w:val="22"/>
                <w:szCs w:val="22"/>
                <w:lang w:bidi="ar"/>
              </w:rPr>
              <w:t>其它</w:t>
            </w:r>
            <w:r>
              <w:rPr>
                <w:rFonts w:ascii="Times New Roman" w:hAnsi="Times New Roman" w:eastAsia="仿宋" w:cs="Times New Roman"/>
                <w:color w:val="000000"/>
                <w:sz w:val="22"/>
                <w:szCs w:val="22"/>
                <w:lang w:bidi="ar"/>
              </w:rPr>
              <w:t>2个街道按一半预算规划</w:t>
            </w:r>
          </w:p>
        </w:tc>
      </w:tr>
      <w:tr w14:paraId="7A6589B8">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366F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15</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412F">
            <w:pPr>
              <w:jc w:val="center"/>
              <w:rPr>
                <w:rFonts w:ascii="Times New Roman" w:hAnsi="Times New Roman" w:eastAsia="等线"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E77CC">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6B123">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消防水罐车</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6785D">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辆</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449F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5B1A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D9E0D">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30</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523A6">
            <w:pPr>
              <w:jc w:val="center"/>
              <w:rPr>
                <w:rFonts w:ascii="Times New Roman" w:hAnsi="Times New Roman" w:eastAsia="等线" w:cs="Times New Roman"/>
                <w:color w:val="000000"/>
                <w:sz w:val="22"/>
                <w:szCs w:val="22"/>
              </w:rPr>
            </w:pPr>
          </w:p>
        </w:tc>
      </w:tr>
      <w:tr w14:paraId="719F8E4C">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13FC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16</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84002">
            <w:pPr>
              <w:jc w:val="center"/>
              <w:rPr>
                <w:rFonts w:ascii="Times New Roman" w:hAnsi="Times New Roman" w:eastAsia="等线"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C6598">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23C07">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水泵</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5C125">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台</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F71C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0.6</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D724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3</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5FF7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1.8</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61A65">
            <w:pPr>
              <w:jc w:val="center"/>
              <w:rPr>
                <w:rFonts w:ascii="Times New Roman" w:hAnsi="Times New Roman" w:eastAsia="等线" w:cs="Times New Roman"/>
                <w:color w:val="000000"/>
                <w:sz w:val="22"/>
                <w:szCs w:val="22"/>
              </w:rPr>
            </w:pPr>
          </w:p>
        </w:tc>
      </w:tr>
      <w:tr w14:paraId="1762D838">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2F252">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17</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6FF3F">
            <w:pPr>
              <w:jc w:val="center"/>
              <w:rPr>
                <w:rFonts w:ascii="Times New Roman" w:hAnsi="Times New Roman" w:eastAsia="等线"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AC3FD">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DB247">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消防水带</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20E4">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千米</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38F2A">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4</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80AE8">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6</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75F8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24</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820E6">
            <w:pPr>
              <w:jc w:val="center"/>
              <w:rPr>
                <w:rFonts w:ascii="Times New Roman" w:hAnsi="Times New Roman" w:eastAsia="等线" w:cs="Times New Roman"/>
                <w:color w:val="000000"/>
                <w:sz w:val="22"/>
                <w:szCs w:val="22"/>
              </w:rPr>
            </w:pPr>
          </w:p>
        </w:tc>
      </w:tr>
      <w:tr w14:paraId="3B549D1B">
        <w:tblPrEx>
          <w:tblCellMar>
            <w:top w:w="0" w:type="dxa"/>
            <w:left w:w="108" w:type="dxa"/>
            <w:bottom w:w="0" w:type="dxa"/>
            <w:right w:w="108" w:type="dxa"/>
          </w:tblCellMar>
        </w:tblPrEx>
        <w:trPr>
          <w:trHeight w:val="4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DACD1">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18</w:t>
            </w:r>
          </w:p>
        </w:tc>
        <w:tc>
          <w:tcPr>
            <w:tcW w:w="6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BAAEA">
            <w:pPr>
              <w:jc w:val="center"/>
              <w:rPr>
                <w:rFonts w:ascii="Times New Roman" w:hAnsi="Times New Roman" w:eastAsia="等线" w:cs="Times New Roman"/>
                <w:color w:val="000000"/>
                <w:sz w:val="22"/>
                <w:szCs w:val="22"/>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89671">
            <w:pPr>
              <w:jc w:val="center"/>
              <w:rPr>
                <w:rFonts w:ascii="Times New Roman" w:hAnsi="Times New Roman" w:eastAsia="等线" w:cs="Times New Roman"/>
                <w:color w:val="000000"/>
                <w:sz w:val="22"/>
                <w:szCs w:val="22"/>
              </w:rPr>
            </w:pPr>
          </w:p>
        </w:tc>
        <w:tc>
          <w:tcPr>
            <w:tcW w:w="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0592D">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背负式电动灭火水枪</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9CB05">
            <w:pPr>
              <w:jc w:val="center"/>
              <w:textAlignment w:val="center"/>
              <w:rPr>
                <w:rFonts w:ascii="Times New Roman" w:hAnsi="Times New Roman" w:eastAsia="等线" w:cs="Times New Roman"/>
                <w:color w:val="000000"/>
                <w:sz w:val="22"/>
                <w:szCs w:val="22"/>
              </w:rPr>
            </w:pPr>
            <w:r>
              <w:rPr>
                <w:rFonts w:ascii="Times New Roman" w:hAnsi="Times New Roman" w:eastAsia="仿宋" w:cs="Times New Roman"/>
                <w:color w:val="000000"/>
                <w:sz w:val="22"/>
                <w:szCs w:val="22"/>
                <w:lang w:bidi="ar"/>
              </w:rPr>
              <w:t>套</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E5715">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0.05</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F996C">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50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D8113">
            <w:pPr>
              <w:jc w:val="center"/>
              <w:textAlignment w:val="center"/>
              <w:rPr>
                <w:rFonts w:ascii="Times New Roman" w:hAnsi="Times New Roman" w:eastAsia="等线" w:cs="Times New Roman"/>
                <w:color w:val="000000"/>
                <w:sz w:val="22"/>
                <w:szCs w:val="22"/>
              </w:rPr>
            </w:pPr>
            <w:r>
              <w:rPr>
                <w:rFonts w:ascii="Times New Roman" w:hAnsi="Times New Roman" w:eastAsia="等线" w:cs="Times New Roman"/>
                <w:color w:val="000000"/>
                <w:sz w:val="22"/>
                <w:szCs w:val="22"/>
                <w:lang w:bidi="ar"/>
              </w:rPr>
              <w:t>2.5</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A2A0">
            <w:pPr>
              <w:jc w:val="center"/>
              <w:rPr>
                <w:rFonts w:ascii="Times New Roman" w:hAnsi="Times New Roman" w:eastAsia="等线" w:cs="Times New Roman"/>
                <w:color w:val="000000"/>
                <w:sz w:val="22"/>
                <w:szCs w:val="22"/>
              </w:rPr>
            </w:pPr>
          </w:p>
        </w:tc>
      </w:tr>
      <w:tr w14:paraId="6221649E">
        <w:tblPrEx>
          <w:tblCellMar>
            <w:top w:w="0" w:type="dxa"/>
            <w:left w:w="108" w:type="dxa"/>
            <w:bottom w:w="0" w:type="dxa"/>
            <w:right w:w="108" w:type="dxa"/>
          </w:tblCellMar>
        </w:tblPrEx>
        <w:trPr>
          <w:trHeight w:val="780" w:hRule="atLeast"/>
        </w:trPr>
        <w:tc>
          <w:tcPr>
            <w:tcW w:w="3569"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0E681">
            <w:pPr>
              <w:jc w:val="center"/>
              <w:textAlignment w:val="center"/>
              <w:rPr>
                <w:rFonts w:ascii="Times New Roman" w:hAnsi="Times New Roman" w:eastAsia="仿宋" w:cs="Times New Roman"/>
                <w:b/>
                <w:bCs/>
                <w:color w:val="000000"/>
                <w:sz w:val="22"/>
                <w:szCs w:val="22"/>
              </w:rPr>
            </w:pPr>
            <w:r>
              <w:rPr>
                <w:rFonts w:ascii="Times New Roman" w:hAnsi="Times New Roman" w:eastAsia="仿宋" w:cs="Times New Roman"/>
                <w:b/>
                <w:bCs/>
                <w:color w:val="000000"/>
                <w:sz w:val="22"/>
                <w:szCs w:val="22"/>
                <w:lang w:bidi="ar"/>
              </w:rPr>
              <w:t>远期（2030-2034</w:t>
            </w:r>
            <w:r>
              <w:rPr>
                <w:rStyle w:val="31"/>
                <w:rFonts w:hint="default" w:ascii="Times New Roman" w:hAnsi="Times New Roman" w:cs="Times New Roman"/>
                <w:lang w:bidi="ar"/>
              </w:rPr>
              <w:t>年）建设投资合计</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CE3D">
            <w:pPr>
              <w:jc w:val="center"/>
              <w:textAlignment w:val="center"/>
              <w:rPr>
                <w:rFonts w:ascii="Times New Roman" w:hAnsi="Times New Roman" w:eastAsia="等线" w:cs="Times New Roman"/>
                <w:b/>
                <w:bCs/>
                <w:color w:val="000000"/>
                <w:sz w:val="22"/>
                <w:szCs w:val="22"/>
              </w:rPr>
            </w:pPr>
            <w:r>
              <w:rPr>
                <w:rFonts w:hint="eastAsia" w:ascii="Times New Roman" w:hAnsi="Times New Roman" w:eastAsia="等线" w:cs="Times New Roman"/>
                <w:b/>
                <w:bCs/>
                <w:color w:val="000000"/>
                <w:sz w:val="22"/>
                <w:szCs w:val="22"/>
                <w:lang w:bidi="ar"/>
              </w:rPr>
              <w:t>1059.80</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FB8CC">
            <w:pPr>
              <w:jc w:val="center"/>
              <w:rPr>
                <w:rFonts w:ascii="Times New Roman" w:hAnsi="Times New Roman" w:eastAsia="等线" w:cs="Times New Roman"/>
                <w:b/>
                <w:bCs/>
                <w:color w:val="000000"/>
                <w:sz w:val="22"/>
                <w:szCs w:val="22"/>
              </w:rPr>
            </w:pPr>
          </w:p>
        </w:tc>
      </w:tr>
    </w:tbl>
    <w:p w14:paraId="361DDAA4">
      <w:pPr>
        <w:pStyle w:val="14"/>
        <w:spacing w:before="215" w:beforeLines="66" w:beforeAutospacing="0" w:after="163" w:afterLines="50"/>
        <w:ind w:firstLine="0" w:firstLineChars="0"/>
        <w:outlineLvl w:val="1"/>
        <w:rPr>
          <w:rFonts w:eastAsia="黑体"/>
          <w:b/>
          <w:bCs/>
          <w:spacing w:val="-3"/>
          <w:kern w:val="0"/>
          <w:sz w:val="36"/>
          <w:szCs w:val="36"/>
        </w:rPr>
      </w:pPr>
      <w:bookmarkStart w:id="169" w:name="_Toc32108"/>
      <w:bookmarkStart w:id="170" w:name="_Toc32327692"/>
      <w:r>
        <w:rPr>
          <w:rFonts w:eastAsia="黑体"/>
          <w:b/>
          <w:bCs/>
          <w:spacing w:val="-3"/>
          <w:kern w:val="0"/>
          <w:sz w:val="36"/>
          <w:szCs w:val="36"/>
        </w:rPr>
        <w:t>6.4 资金筹措与资金来源</w:t>
      </w:r>
      <w:bookmarkEnd w:id="169"/>
      <w:bookmarkEnd w:id="170"/>
    </w:p>
    <w:p w14:paraId="325985DE">
      <w:pPr>
        <w:pStyle w:val="14"/>
        <w:wordWrap w:val="0"/>
        <w:spacing w:before="0" w:beforeAutospacing="0" w:line="360" w:lineRule="auto"/>
        <w:ind w:firstLine="600"/>
        <w:textAlignment w:val="baseline"/>
        <w:rPr>
          <w:rFonts w:eastAsia="仿宋"/>
          <w:kern w:val="0"/>
          <w:sz w:val="30"/>
          <w:szCs w:val="30"/>
        </w:rPr>
      </w:pPr>
      <w:bookmarkStart w:id="171" w:name="_bookmark47"/>
      <w:bookmarkEnd w:id="171"/>
      <w:bookmarkStart w:id="172" w:name="4.5.1资金筹措"/>
      <w:bookmarkEnd w:id="172"/>
      <w:r>
        <w:rPr>
          <w:rFonts w:eastAsia="仿宋"/>
          <w:kern w:val="0"/>
          <w:sz w:val="30"/>
          <w:szCs w:val="30"/>
        </w:rPr>
        <w:t>《坡头区森林防火规划（2025-2034年）》实施期为10年，规划项目总投资估算为27</w:t>
      </w:r>
      <w:r>
        <w:rPr>
          <w:rFonts w:hint="eastAsia" w:eastAsia="仿宋"/>
          <w:kern w:val="0"/>
          <w:sz w:val="30"/>
          <w:szCs w:val="30"/>
        </w:rPr>
        <w:t>3</w:t>
      </w:r>
      <w:r>
        <w:rPr>
          <w:rFonts w:eastAsia="仿宋"/>
          <w:kern w:val="0"/>
          <w:sz w:val="30"/>
          <w:szCs w:val="30"/>
        </w:rPr>
        <w:t>1.75万元，森林防火项目属公益性基础设施建设工程，根据《森林防火条例》建设资金应列入坡头区国民经济和社会发展规划预算。</w:t>
      </w:r>
    </w:p>
    <w:p w14:paraId="23B3D1C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积极申请中央和市级财政资金，不足部分由地方财政和镇（街）自筹解决。</w:t>
      </w:r>
    </w:p>
    <w:p w14:paraId="2F567ADA">
      <w:pPr>
        <w:pStyle w:val="6"/>
        <w:spacing w:line="360" w:lineRule="auto"/>
        <w:ind w:firstLine="640"/>
        <w:jc w:val="both"/>
        <w:rPr>
          <w:rFonts w:ascii="Times New Roman" w:hAnsi="Times New Roman" w:eastAsia="仿宋" w:cs="Times New Roman"/>
          <w:spacing w:val="-3"/>
          <w:sz w:val="30"/>
          <w:szCs w:val="30"/>
          <w:highlight w:val="yellow"/>
          <w:lang w:eastAsia="zh-CN"/>
        </w:rPr>
      </w:pPr>
    </w:p>
    <w:p w14:paraId="5B031B8C">
      <w:pPr>
        <w:rPr>
          <w:rFonts w:ascii="Times New Roman" w:hAnsi="Times New Roman" w:eastAsia="黑体" w:cs="Times New Roman"/>
          <w:bCs/>
          <w:sz w:val="28"/>
        </w:rPr>
      </w:pPr>
      <w:r>
        <w:rPr>
          <w:rFonts w:ascii="Times New Roman" w:hAnsi="Times New Roman" w:eastAsia="黑体" w:cs="Times New Roman"/>
          <w:bCs/>
          <w:sz w:val="28"/>
        </w:rPr>
        <w:br w:type="page"/>
      </w:r>
    </w:p>
    <w:p w14:paraId="2144A13A">
      <w:pPr>
        <w:pStyle w:val="14"/>
        <w:spacing w:after="326" w:afterLines="100"/>
        <w:ind w:firstLine="0" w:firstLineChars="0"/>
        <w:jc w:val="center"/>
        <w:outlineLvl w:val="0"/>
        <w:rPr>
          <w:rFonts w:eastAsia="黑体"/>
          <w:b/>
          <w:bCs/>
          <w:kern w:val="0"/>
          <w:sz w:val="44"/>
          <w:szCs w:val="44"/>
          <w:lang w:bidi="en-US"/>
        </w:rPr>
      </w:pPr>
      <w:bookmarkStart w:id="173" w:name="_Toc17748"/>
      <w:r>
        <w:rPr>
          <w:rFonts w:eastAsia="黑体"/>
          <w:b/>
          <w:bCs/>
          <w:kern w:val="0"/>
          <w:sz w:val="44"/>
          <w:szCs w:val="44"/>
          <w:lang w:bidi="en-US"/>
        </w:rPr>
        <w:t xml:space="preserve">第七章  </w:t>
      </w:r>
      <w:bookmarkEnd w:id="173"/>
      <w:r>
        <w:rPr>
          <w:rFonts w:eastAsia="黑体"/>
          <w:b/>
          <w:bCs/>
          <w:kern w:val="0"/>
          <w:sz w:val="44"/>
          <w:szCs w:val="44"/>
          <w:lang w:bidi="en-US"/>
        </w:rPr>
        <w:t>效益分析</w:t>
      </w:r>
    </w:p>
    <w:p w14:paraId="60E9FFF7">
      <w:pPr>
        <w:pStyle w:val="14"/>
        <w:spacing w:before="0" w:beforeAutospacing="0" w:after="163" w:afterLines="50"/>
        <w:ind w:firstLine="0" w:firstLineChars="0"/>
        <w:outlineLvl w:val="1"/>
        <w:rPr>
          <w:rFonts w:eastAsia="黑体"/>
          <w:b/>
          <w:bCs/>
          <w:spacing w:val="-3"/>
          <w:kern w:val="0"/>
          <w:sz w:val="36"/>
          <w:szCs w:val="36"/>
        </w:rPr>
      </w:pPr>
      <w:bookmarkStart w:id="174" w:name="_Toc770"/>
      <w:bookmarkStart w:id="175" w:name="_Toc156160955"/>
      <w:r>
        <w:rPr>
          <w:rFonts w:eastAsia="黑体"/>
          <w:b/>
          <w:bCs/>
          <w:spacing w:val="-3"/>
          <w:kern w:val="0"/>
          <w:sz w:val="36"/>
          <w:szCs w:val="36"/>
        </w:rPr>
        <w:t>7.1 生态效益</w:t>
      </w:r>
      <w:bookmarkEnd w:id="174"/>
      <w:bookmarkEnd w:id="175"/>
    </w:p>
    <w:p w14:paraId="0C0D9507">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本项目实施后，可提高坡头区森林防火科学化、标准化和专业化水平，增强预防和控制森林火灾的综合能力，对保护坡头区森林资源和生态环境具有重要现实意义。</w:t>
      </w:r>
    </w:p>
    <w:p w14:paraId="001AEF6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预防体系的建立可有效防止森林火灾的发生，扑救体系的建立可提高扑救森林火灾的效率，减少森林资源的损失，保障体系的建立可为森林火灾的预防和扑救提供有力保障。因此，森林防火三大体系的建立不仅对保护生态环境，保护人民的生命财产安全提供有力保障，对保护生态环境多样性，提高森林覆盖率，维护生态平衡，保障生态安全，促进人与自然和谐发展具有重要作用。</w:t>
      </w:r>
    </w:p>
    <w:p w14:paraId="245F35A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项目建设完成后，能有效地预防重大森林火灾的发生，保护森林资源，减小森林火灾对森林植被和野生动物的影响，生态系统更加稳定，野生动物的栖息和繁殖条件得到明显改善，林区内野生动物数量和种类会逐步增加，这对全区植物群落和栖息于其内的野生动物具有极其重要的意义。有效保护森林资源，提高森林覆盖率，森林可降低雨水对地面的冲刷，减少地表径流，增加土壤对降水的贮存能力，从而减少雨水对土壤的侵蚀，在防止水土流失的同时，也保存了土壤中的养分，同时也改善水质，减少淤泥对水库等的影响。通过保护森林资源，使其充分发挥保持水土的功能。调节小气候，净化空气。森林不仅为人类的生存和发展提供了大量的木材和林副产品，而且也为人类提供良好的生活环境，改善着人类的生产、生存条件。森林的遮荫具有强烈的改善生态环境效应，绿化植物通过光合作用，吸收二氧化碳和放出氧气，并影响环境的温度、水分和局部气流，为区域生态系统的物质能量转换提供动力条件。同时，许多植物有顽强的抵抗力，能起到吸附和过滤的作用。因此，项目建设可以通过保护森林资源，使其充分发挥调节项目区小气候，净化空气的功能。</w:t>
      </w:r>
    </w:p>
    <w:p w14:paraId="739A55CE">
      <w:pPr>
        <w:pStyle w:val="14"/>
        <w:spacing w:before="163" w:beforeLines="50" w:beforeAutospacing="0" w:after="163" w:afterLines="50"/>
        <w:ind w:firstLine="0" w:firstLineChars="0"/>
        <w:outlineLvl w:val="1"/>
        <w:rPr>
          <w:rFonts w:eastAsia="黑体"/>
          <w:b/>
          <w:bCs/>
          <w:spacing w:val="-3"/>
          <w:kern w:val="0"/>
          <w:sz w:val="36"/>
          <w:szCs w:val="36"/>
        </w:rPr>
      </w:pPr>
      <w:bookmarkStart w:id="176" w:name="_Toc156160956"/>
      <w:bookmarkStart w:id="177" w:name="_Toc16634"/>
      <w:r>
        <w:rPr>
          <w:rFonts w:eastAsia="黑体"/>
          <w:b/>
          <w:bCs/>
          <w:spacing w:val="-3"/>
          <w:kern w:val="0"/>
          <w:sz w:val="36"/>
          <w:szCs w:val="36"/>
        </w:rPr>
        <w:t>7.2 社会效益</w:t>
      </w:r>
      <w:bookmarkEnd w:id="176"/>
      <w:bookmarkEnd w:id="177"/>
    </w:p>
    <w:p w14:paraId="02DABE0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实施将有利于坡头区森林资源的保护，不仅在防火防虫防病、促进林木生长、调节气候、改良土壤、涵养水源、改善生态环境方面发挥显著效益，在维护社会稳定、促进经济发展也具有重要作用。森林防火体系的建成与完善，将发挥控制、阻隔森林火灾发生与蔓延的作用，有效地保护森林资源，维护生态环境，改善投资环境，促进人居环境提升，构建良好的林城关系，为社会的安定和经济的可持续发展提供保障。保护了区域自然和人文景观，保护森林公园及自然保护区的生态安全，风景秀美的自然环境和生态环境一方面为大众提供休闲、避暑的场地，也将带动周边区域旅游业的发展，从而实现资源培育与服务大众的“共赢”，为推进林业产业、生态文明建设同步发展保驾护航。</w:t>
      </w:r>
    </w:p>
    <w:p w14:paraId="1CB874CD">
      <w:pPr>
        <w:pStyle w:val="14"/>
        <w:spacing w:before="163" w:beforeLines="50" w:beforeAutospacing="0" w:after="163" w:afterLines="50"/>
        <w:ind w:firstLine="0" w:firstLineChars="0"/>
        <w:outlineLvl w:val="1"/>
        <w:rPr>
          <w:rFonts w:eastAsia="黑体"/>
          <w:b/>
          <w:bCs/>
          <w:spacing w:val="-3"/>
          <w:kern w:val="0"/>
          <w:sz w:val="36"/>
          <w:szCs w:val="36"/>
        </w:rPr>
      </w:pPr>
      <w:bookmarkStart w:id="178" w:name="_Toc156160957"/>
      <w:bookmarkStart w:id="179" w:name="_Toc15480"/>
      <w:r>
        <w:rPr>
          <w:rFonts w:eastAsia="黑体"/>
          <w:b/>
          <w:bCs/>
          <w:spacing w:val="-3"/>
          <w:kern w:val="0"/>
          <w:sz w:val="36"/>
          <w:szCs w:val="36"/>
        </w:rPr>
        <w:t>7.3 文化效益</w:t>
      </w:r>
      <w:bookmarkEnd w:id="178"/>
      <w:bookmarkEnd w:id="179"/>
    </w:p>
    <w:p w14:paraId="6B658BA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规划实施有利于森林保护，有利于野生动植物的保护，有利于生态系统的保护，有利于自然风景的保护。规划的实施成为生态文化建设和生态文明宣教的重要载体，满足广大人民群众对生态文化、生态审美、生态休闲的需求，提高广大人民群众对森林、生态环境重要性的认识，提升广大人民群众的森林防火意识。规划的实施有利于加强生态文化的宣传教育，倡导勤俭节约、绿色低碳、文明健康的生活方式和消费模式，提高市民的生态审美情趣，提高全社会生态文明意识。</w:t>
      </w:r>
    </w:p>
    <w:p w14:paraId="31AC6D53">
      <w:pPr>
        <w:pStyle w:val="14"/>
        <w:spacing w:before="163" w:beforeLines="50" w:beforeAutospacing="0" w:after="163" w:afterLines="50"/>
        <w:ind w:firstLine="0" w:firstLineChars="0"/>
        <w:outlineLvl w:val="1"/>
        <w:rPr>
          <w:rFonts w:eastAsia="黑体"/>
          <w:b/>
          <w:bCs/>
          <w:spacing w:val="-3"/>
          <w:kern w:val="0"/>
          <w:sz w:val="36"/>
          <w:szCs w:val="36"/>
        </w:rPr>
      </w:pPr>
      <w:bookmarkStart w:id="180" w:name="_Toc6784"/>
      <w:bookmarkStart w:id="181" w:name="_Toc156160958"/>
      <w:r>
        <w:rPr>
          <w:rFonts w:eastAsia="黑体"/>
          <w:b/>
          <w:bCs/>
          <w:spacing w:val="-3"/>
          <w:kern w:val="0"/>
          <w:sz w:val="36"/>
          <w:szCs w:val="36"/>
        </w:rPr>
        <w:t>7.4 经济效益</w:t>
      </w:r>
      <w:bookmarkEnd w:id="180"/>
      <w:bookmarkEnd w:id="181"/>
    </w:p>
    <w:p w14:paraId="3EEADE32">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加强森林防火基础设施建设带来的经济效益可分为直接经济效益和间接经济效益两种。</w:t>
      </w:r>
    </w:p>
    <w:p w14:paraId="535B043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利用森林优美的自然环境开展多种多样的游憩、休闲、寄情、林下经济等活动，促进社会就业，拓展市民活动空间，发挥森林的各种效益。将最大限度地降低项目区因森林火灾造成的各种动植物资源、景观资源等方面的损失。同时，规划防火工程的实施，可为当地和周边地区群众提供就业机会，增加参与工程建设群众的经济收入。</w:t>
      </w:r>
    </w:p>
    <w:p w14:paraId="7228445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项目是公益性项目，以保护森林资源和生态系统安全，服务社会大众，为人们营造安全稳定的生活环境为主要目的。森林防火项目的经济效益更多的不是体现为项目投资的直接货币收益，而是产生良好的间接经济效益。规划项目的建设和实施，</w:t>
      </w:r>
    </w:p>
    <w:p w14:paraId="65BDD34D">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森林防火基础设施、设备、森林防火队伍等方面都将有质的提高，森林防火的综合防控能力将在原有的基础上大大增强，从而为全区广大群众营造安居乐业的良好环境提供强有力的保障，并为群众提高经济收入奠定良好的基础。</w:t>
      </w:r>
    </w:p>
    <w:p w14:paraId="3E600D96">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因此，制定和实施森林防火规划项目，提高坡头区整体防火扑火能力，降低森林火灾发生率，减轻火灾危害，减少火灾产生的经济损失，必将产生巨大的间接经济效益。</w:t>
      </w:r>
    </w:p>
    <w:p w14:paraId="36404DE3">
      <w:pPr>
        <w:pStyle w:val="14"/>
        <w:wordWrap w:val="0"/>
        <w:spacing w:before="0" w:beforeAutospacing="0" w:line="360" w:lineRule="auto"/>
        <w:ind w:firstLine="600"/>
        <w:textAlignment w:val="baseline"/>
        <w:rPr>
          <w:rFonts w:eastAsia="仿宋"/>
          <w:kern w:val="0"/>
          <w:sz w:val="30"/>
          <w:szCs w:val="30"/>
        </w:rPr>
        <w:sectPr>
          <w:footerReference r:id="rId5" w:type="default"/>
          <w:pgSz w:w="11906" w:h="16838"/>
          <w:pgMar w:top="1440" w:right="1800" w:bottom="1440" w:left="1800" w:header="851" w:footer="737" w:gutter="0"/>
          <w:pgNumType w:start="1"/>
          <w:cols w:space="425" w:num="1"/>
          <w:docGrid w:type="lines" w:linePitch="326" w:charSpace="0"/>
        </w:sectPr>
      </w:pPr>
    </w:p>
    <w:p w14:paraId="4895E824">
      <w:pPr>
        <w:pStyle w:val="14"/>
        <w:spacing w:after="326" w:afterLines="100"/>
        <w:ind w:firstLine="0" w:firstLineChars="0"/>
        <w:jc w:val="center"/>
        <w:outlineLvl w:val="0"/>
        <w:rPr>
          <w:rFonts w:eastAsia="黑体"/>
          <w:b/>
          <w:bCs/>
          <w:kern w:val="0"/>
          <w:sz w:val="44"/>
          <w:szCs w:val="44"/>
          <w:lang w:bidi="en-US"/>
        </w:rPr>
      </w:pPr>
      <w:bookmarkStart w:id="182" w:name="_Toc31953"/>
      <w:bookmarkStart w:id="183" w:name="_Toc156160959"/>
      <w:r>
        <w:rPr>
          <w:rFonts w:eastAsia="黑体"/>
          <w:b/>
          <w:bCs/>
          <w:kern w:val="0"/>
          <w:sz w:val="44"/>
          <w:szCs w:val="44"/>
          <w:lang w:bidi="en-US"/>
        </w:rPr>
        <w:t>第8章  保障措施</w:t>
      </w:r>
      <w:bookmarkEnd w:id="182"/>
      <w:bookmarkEnd w:id="183"/>
    </w:p>
    <w:p w14:paraId="39F7892A">
      <w:pPr>
        <w:pStyle w:val="14"/>
        <w:spacing w:before="163" w:beforeLines="50" w:beforeAutospacing="0" w:after="163" w:afterLines="50"/>
        <w:ind w:firstLine="0" w:firstLineChars="0"/>
        <w:outlineLvl w:val="1"/>
        <w:rPr>
          <w:rFonts w:eastAsia="黑体"/>
          <w:b/>
          <w:bCs/>
          <w:spacing w:val="-3"/>
          <w:kern w:val="0"/>
          <w:sz w:val="36"/>
          <w:szCs w:val="36"/>
        </w:rPr>
      </w:pPr>
      <w:bookmarkStart w:id="184" w:name="_Toc156160960"/>
      <w:bookmarkStart w:id="185" w:name="_Toc22230"/>
      <w:r>
        <w:rPr>
          <w:rFonts w:eastAsia="黑体"/>
          <w:b/>
          <w:bCs/>
          <w:spacing w:val="-3"/>
          <w:kern w:val="0"/>
          <w:sz w:val="36"/>
          <w:szCs w:val="36"/>
        </w:rPr>
        <w:t>8.1 加强组织管理</w:t>
      </w:r>
      <w:bookmarkEnd w:id="184"/>
      <w:bookmarkEnd w:id="185"/>
    </w:p>
    <w:p w14:paraId="6855F32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森林防火是一项系统工程，其基础设施建设涉及范围广、技术要求高、专业性强，建设工程质量直接影响将来森林防火工作的成效。在规划的实施过程中应充分尊重自然和客观条件，在调查研究、摸清实况的基础上因地制宜、因需施策，在设备采购、设施布点、现场施工等环节还须加强监督和管理。加强应急体系顶层设计，建立健全统一领导、综合协调、分类管理、分级负责、属地管理为主的应急管理体制。 各级、各部门要强化应急管理领导负责制，进一步加强各级、各类应急管理机构、办事机构和工作机构的建设力度，落实人员编制，明确工作职能，强化经费保障。项目工作实行工程招标承包责任制、工程质量监理制、资金按工序结算制，从组织上保证项目按质、按量、按期实施。</w:t>
      </w:r>
    </w:p>
    <w:p w14:paraId="445E631B">
      <w:pPr>
        <w:pStyle w:val="14"/>
        <w:spacing w:before="163" w:beforeLines="50" w:beforeAutospacing="0" w:after="163" w:afterLines="50"/>
        <w:ind w:firstLine="0" w:firstLineChars="0"/>
        <w:outlineLvl w:val="1"/>
        <w:rPr>
          <w:rFonts w:eastAsia="黑体"/>
          <w:b/>
          <w:bCs/>
          <w:spacing w:val="-3"/>
          <w:kern w:val="0"/>
          <w:sz w:val="36"/>
          <w:szCs w:val="36"/>
        </w:rPr>
      </w:pPr>
      <w:bookmarkStart w:id="186" w:name="_Toc156160961"/>
      <w:bookmarkStart w:id="187" w:name="_Toc9038"/>
      <w:r>
        <w:rPr>
          <w:rFonts w:eastAsia="黑体"/>
          <w:b/>
          <w:bCs/>
          <w:spacing w:val="-3"/>
          <w:kern w:val="0"/>
          <w:sz w:val="36"/>
          <w:szCs w:val="36"/>
        </w:rPr>
        <w:t>8.2 落实政策保障</w:t>
      </w:r>
      <w:bookmarkEnd w:id="186"/>
      <w:bookmarkEnd w:id="187"/>
    </w:p>
    <w:p w14:paraId="740CDC45">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本规划应积极配合坡头区国土空间规划体系建构工作，积极对接上位规划、相关规划，主动适应应急管理工作的职能整合与机构改革。本规划由坡头区人民政府负责组织落实，由林业部门和应急管理部门具体实施。《森林防火规划》应服务于全区生态文明建设，保障人民生命财产安全，保护森林资源，维护生态安全。应加强领导，落实责任，把规划内容纳入政府工作的议事日程，纳入坡头区经济社会发展十年规划，落实各级领导任期内森林防火目标责任制和行政领导负责制。森林、林木、林地的经营单位和个人，在其经营范围内承担森林防火责任。</w:t>
      </w:r>
    </w:p>
    <w:p w14:paraId="2C6B3EA0">
      <w:pPr>
        <w:pStyle w:val="14"/>
        <w:spacing w:before="163" w:beforeLines="50" w:beforeAutospacing="0" w:after="163" w:afterLines="50"/>
        <w:ind w:firstLine="0" w:firstLineChars="0"/>
        <w:outlineLvl w:val="1"/>
        <w:rPr>
          <w:rFonts w:eastAsia="黑体"/>
          <w:b/>
          <w:bCs/>
          <w:spacing w:val="-3"/>
          <w:kern w:val="0"/>
          <w:sz w:val="36"/>
          <w:szCs w:val="36"/>
        </w:rPr>
      </w:pPr>
      <w:bookmarkStart w:id="188" w:name="_Toc156160962"/>
      <w:bookmarkStart w:id="189" w:name="_Toc22019"/>
      <w:r>
        <w:rPr>
          <w:rFonts w:eastAsia="黑体"/>
          <w:b/>
          <w:bCs/>
          <w:spacing w:val="-3"/>
          <w:kern w:val="0"/>
          <w:sz w:val="36"/>
          <w:szCs w:val="36"/>
        </w:rPr>
        <w:t>8.3 深化责任机制</w:t>
      </w:r>
      <w:bookmarkEnd w:id="188"/>
      <w:bookmarkEnd w:id="189"/>
    </w:p>
    <w:p w14:paraId="294E47D5">
      <w:pPr>
        <w:pStyle w:val="14"/>
        <w:spacing w:before="0" w:beforeAutospacing="0"/>
        <w:ind w:firstLine="0" w:firstLineChars="0"/>
        <w:rPr>
          <w:rFonts w:eastAsia="仿宋"/>
          <w:b/>
          <w:bCs/>
          <w:spacing w:val="-3"/>
          <w:kern w:val="0"/>
          <w:sz w:val="30"/>
          <w:szCs w:val="30"/>
        </w:rPr>
      </w:pPr>
      <w:bookmarkStart w:id="190" w:name="_Toc156160963"/>
      <w:r>
        <w:rPr>
          <w:rFonts w:eastAsia="仿宋"/>
          <w:b/>
          <w:bCs/>
          <w:spacing w:val="-3"/>
          <w:kern w:val="0"/>
          <w:sz w:val="30"/>
          <w:szCs w:val="30"/>
        </w:rPr>
        <w:t>8.3.1 全面推进森林防火党政同责新机制</w:t>
      </w:r>
      <w:bookmarkEnd w:id="190"/>
    </w:p>
    <w:p w14:paraId="3B2689B3">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坡头区应把森林防火工作放在生态文明建设的重要位置，按照《森林防火条例》、《广东省森林防火条例》和《党政领导干部生态环境损害责任追究办法（试行）》、《广东省党政领导干部生态环境损害责任追究实施细则》、《广东省森林防火工作责任制实施办法》等有关规定，切实落实地方政府行政首长负责制，把防火责任制的落实情况和防火工作成效，纳入地方经济社会发展综合评价体系。森林防火重点地区的森林防火指挥长应当由本级人民政府主要负责人担任。严肃森林防火纪律，加大责任考核和问责力度，不断建立健全森林防火工作考核、责任追究机制。</w:t>
      </w:r>
    </w:p>
    <w:p w14:paraId="507D7144">
      <w:pPr>
        <w:pStyle w:val="14"/>
        <w:spacing w:before="0" w:beforeAutospacing="0"/>
        <w:ind w:firstLine="0" w:firstLineChars="0"/>
        <w:rPr>
          <w:rFonts w:eastAsia="仿宋"/>
          <w:b/>
          <w:bCs/>
          <w:spacing w:val="-3"/>
          <w:kern w:val="0"/>
          <w:sz w:val="30"/>
          <w:szCs w:val="30"/>
        </w:rPr>
      </w:pPr>
      <w:bookmarkStart w:id="191" w:name="_Toc156160964"/>
      <w:r>
        <w:rPr>
          <w:rFonts w:eastAsia="仿宋"/>
          <w:b/>
          <w:bCs/>
          <w:spacing w:val="-3"/>
          <w:kern w:val="0"/>
          <w:sz w:val="30"/>
          <w:szCs w:val="30"/>
        </w:rPr>
        <w:t>8.3.2 全面落实部门分工责任制</w:t>
      </w:r>
      <w:bookmarkEnd w:id="191"/>
    </w:p>
    <w:p w14:paraId="776F245A">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在坡头区政府的领导下，各级地方政府应对本地区的森林防火工作全面负责。森林防灭火指挥部成员单位，按照职责分工，各负其责、密切配合、通力协作，认真落实本级森林防灭火指挥部赋予的森林防灭火工作职责；应急部门履行森林火灾的扑救职责，应加强森林防火专业、半专业防火队伍的建设和装备建设，同时与其它相关部门协同，积极组织扑救力量，发现火情，及时扑灭；林业主管部门履行森林防火监督和管理职责，加强监督管理，组织检查指导，督促工作落实。森林防灭火工作涉及两个以上行政区域的，有关地方人民政府应当建立森林防火联防机制，确定联防区域，建立联防制度，实行信息共享，并加强监督检查。</w:t>
      </w:r>
    </w:p>
    <w:p w14:paraId="7DD28B0D">
      <w:pPr>
        <w:pStyle w:val="14"/>
        <w:spacing w:before="0" w:beforeAutospacing="0"/>
        <w:ind w:firstLine="0" w:firstLineChars="0"/>
        <w:rPr>
          <w:rFonts w:eastAsia="仿宋"/>
          <w:b/>
          <w:bCs/>
          <w:spacing w:val="-3"/>
          <w:kern w:val="0"/>
          <w:sz w:val="30"/>
          <w:szCs w:val="30"/>
        </w:rPr>
      </w:pPr>
      <w:bookmarkStart w:id="192" w:name="_Toc156160965"/>
      <w:r>
        <w:rPr>
          <w:rFonts w:eastAsia="仿宋"/>
          <w:b/>
          <w:bCs/>
          <w:spacing w:val="-3"/>
          <w:kern w:val="0"/>
          <w:sz w:val="30"/>
          <w:szCs w:val="30"/>
        </w:rPr>
        <w:t>8.3.3 全面落实森林经营主体责任</w:t>
      </w:r>
      <w:bookmarkEnd w:id="192"/>
    </w:p>
    <w:p w14:paraId="112D6364">
      <w:pPr>
        <w:pStyle w:val="14"/>
        <w:wordWrap w:val="0"/>
        <w:spacing w:before="0" w:beforeAutospacing="0" w:line="360" w:lineRule="auto"/>
        <w:ind w:firstLine="600"/>
        <w:textAlignment w:val="baseline"/>
        <w:rPr>
          <w:rFonts w:eastAsia="仿宋"/>
          <w:spacing w:val="-3"/>
          <w:sz w:val="30"/>
          <w:szCs w:val="30"/>
        </w:rPr>
      </w:pPr>
      <w:r>
        <w:rPr>
          <w:rFonts w:eastAsia="仿宋"/>
          <w:kern w:val="0"/>
          <w:sz w:val="30"/>
          <w:szCs w:val="30"/>
        </w:rPr>
        <w:t>森林防火区内的工矿企业等相关单位，负责其经营范围内的森林防火工作，承担经营范围内森林防火责任。国有林场、自然保护区、森林公园和风景名胜区等森林防火重点单位，应当履行经营主体的森林防火责任，建立森林防火责任制，划定森林防火责任区，确定森林防火责任人，并配备森林防火设施和设备，设置警示宣传标志，做好本辖区森林防火工作。森林防火区内的电力电信线路和石油天然气输送管道以及公路的森林防火责任单位，应当采取防火措施，落实森林防火责任人，并定期进行防火安全检查，发现火灾隐患及时汇报、及时处理。</w:t>
      </w:r>
    </w:p>
    <w:p w14:paraId="154ABBF0">
      <w:pPr>
        <w:pStyle w:val="14"/>
        <w:spacing w:before="163" w:beforeLines="50" w:beforeAutospacing="0" w:after="163" w:afterLines="50"/>
        <w:ind w:firstLine="0" w:firstLineChars="0"/>
        <w:outlineLvl w:val="1"/>
        <w:rPr>
          <w:rFonts w:eastAsia="黑体"/>
          <w:b/>
          <w:bCs/>
          <w:spacing w:val="-3"/>
          <w:kern w:val="0"/>
          <w:sz w:val="36"/>
          <w:szCs w:val="36"/>
        </w:rPr>
      </w:pPr>
      <w:bookmarkStart w:id="193" w:name="_Toc156160966"/>
      <w:bookmarkStart w:id="194" w:name="_Toc15995"/>
      <w:r>
        <w:rPr>
          <w:rFonts w:eastAsia="黑体"/>
          <w:b/>
          <w:bCs/>
          <w:spacing w:val="-3"/>
          <w:kern w:val="0"/>
          <w:sz w:val="36"/>
          <w:szCs w:val="36"/>
        </w:rPr>
        <w:t>8.4 加大财政投入</w:t>
      </w:r>
      <w:bookmarkEnd w:id="193"/>
      <w:bookmarkEnd w:id="194"/>
    </w:p>
    <w:p w14:paraId="6F189A0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依据《森林防火条例》、《广东省森林防火条例》的规定，坡头区政府应将森林火灾预防、扑救和基础保障经费纳入本级财政预算，保证森林防火工作需要。按照事权划分原则，进一步理清各镇政府承担的职责，明晰区、镇两级事权划分，建立各级财政共同投入的经费保障机制。</w:t>
      </w:r>
    </w:p>
    <w:p w14:paraId="1DDA3FC9">
      <w:pPr>
        <w:pStyle w:val="14"/>
        <w:spacing w:before="0" w:beforeAutospacing="0"/>
        <w:ind w:firstLine="0" w:firstLineChars="0"/>
        <w:rPr>
          <w:rFonts w:eastAsia="仿宋"/>
          <w:b/>
          <w:bCs/>
          <w:spacing w:val="-3"/>
          <w:kern w:val="0"/>
          <w:sz w:val="30"/>
          <w:szCs w:val="30"/>
        </w:rPr>
      </w:pPr>
      <w:bookmarkStart w:id="195" w:name="_Toc156160967"/>
      <w:r>
        <w:rPr>
          <w:rFonts w:eastAsia="仿宋"/>
          <w:b/>
          <w:bCs/>
          <w:spacing w:val="-3"/>
          <w:kern w:val="0"/>
          <w:sz w:val="30"/>
          <w:szCs w:val="30"/>
        </w:rPr>
        <w:t>8.4.1 推进森林火灾保险政策</w:t>
      </w:r>
      <w:bookmarkEnd w:id="195"/>
    </w:p>
    <w:p w14:paraId="58CDC6E1">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结合集体林权制度改革，扩大森林保险范围，鼓励通过保险形式转移森林火灾风险，提高林业防灾减灾能力和灾后自我救助能力。引导保险公司主动参与森林火灾预防。</w:t>
      </w:r>
    </w:p>
    <w:p w14:paraId="69537CCE">
      <w:pPr>
        <w:pStyle w:val="14"/>
        <w:spacing w:before="0" w:beforeAutospacing="0"/>
        <w:ind w:firstLine="0" w:firstLineChars="0"/>
        <w:rPr>
          <w:rFonts w:eastAsia="仿宋"/>
          <w:b/>
          <w:bCs/>
          <w:spacing w:val="-3"/>
          <w:kern w:val="0"/>
          <w:sz w:val="30"/>
          <w:szCs w:val="30"/>
        </w:rPr>
      </w:pPr>
      <w:bookmarkStart w:id="196" w:name="_Toc156160968"/>
      <w:r>
        <w:rPr>
          <w:rFonts w:eastAsia="仿宋"/>
          <w:b/>
          <w:bCs/>
          <w:spacing w:val="-3"/>
          <w:kern w:val="0"/>
          <w:sz w:val="30"/>
          <w:szCs w:val="30"/>
        </w:rPr>
        <w:t>8.4.2 拓宽森林防火资金渠道</w:t>
      </w:r>
      <w:bookmarkEnd w:id="196"/>
    </w:p>
    <w:p w14:paraId="42E7C739">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结合本地实际，积极探索和建立森林防火多层次、多渠道、多主体的社会化投入机制。鼓励林区旅游风景区、森林公园等单位将门票收入提取一定比例用于该区域森林防火工作。鼓励森林、林木、林地经营主体安排一定经费用于森林防火设施设备的建设。鼓励公民、法人和其他社会组织为森林防火工作提供资金、捐赠物资和技术支持，提高森林防火社会化水平。</w:t>
      </w:r>
    </w:p>
    <w:p w14:paraId="50D2AE1F">
      <w:pPr>
        <w:pStyle w:val="14"/>
        <w:spacing w:before="163" w:beforeLines="50" w:beforeAutospacing="0" w:after="163" w:afterLines="50"/>
        <w:ind w:firstLine="0" w:firstLineChars="0"/>
        <w:outlineLvl w:val="1"/>
        <w:rPr>
          <w:rFonts w:eastAsia="黑体"/>
          <w:b/>
          <w:bCs/>
          <w:spacing w:val="-3"/>
          <w:kern w:val="0"/>
          <w:sz w:val="36"/>
          <w:szCs w:val="36"/>
        </w:rPr>
      </w:pPr>
      <w:bookmarkStart w:id="197" w:name="_Toc156160969"/>
      <w:bookmarkStart w:id="198" w:name="_Toc26749"/>
      <w:r>
        <w:rPr>
          <w:rFonts w:eastAsia="黑体"/>
          <w:b/>
          <w:bCs/>
          <w:spacing w:val="-3"/>
          <w:kern w:val="0"/>
          <w:sz w:val="36"/>
          <w:szCs w:val="36"/>
        </w:rPr>
        <w:t>8.5 建立技术保障</w:t>
      </w:r>
      <w:bookmarkEnd w:id="197"/>
      <w:bookmarkEnd w:id="198"/>
    </w:p>
    <w:p w14:paraId="3D6EC1FD">
      <w:pPr>
        <w:pStyle w:val="14"/>
        <w:spacing w:before="0" w:beforeAutospacing="0"/>
        <w:ind w:firstLine="0" w:firstLineChars="0"/>
        <w:rPr>
          <w:rFonts w:eastAsia="仿宋"/>
          <w:b/>
          <w:bCs/>
          <w:spacing w:val="-3"/>
          <w:kern w:val="0"/>
          <w:sz w:val="30"/>
          <w:szCs w:val="30"/>
        </w:rPr>
      </w:pPr>
      <w:bookmarkStart w:id="199" w:name="_Toc156160970"/>
      <w:r>
        <w:rPr>
          <w:rFonts w:eastAsia="仿宋"/>
          <w:b/>
          <w:bCs/>
          <w:spacing w:val="-3"/>
          <w:kern w:val="0"/>
          <w:sz w:val="30"/>
          <w:szCs w:val="30"/>
        </w:rPr>
        <w:t>8.5.1 树立科学管火理念</w:t>
      </w:r>
      <w:bookmarkEnd w:id="199"/>
    </w:p>
    <w:p w14:paraId="5D14E1DF">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加强森林防火宣传，完善宣传设施，创新宣传机制，丰富宣传手段，营造浓厚防火氛围，提高全民森林防火意识。造林工程在规划设计时就要统筹林火阻隔带，对所有工程造林和林区建设项目，研究建立森林消防评估、审批和验收制度，促进森林防火与工程建设同步规划、同步设计、同步实施、同步验收。在森林高火险区，选择耐火阔叶树种进行林分改造，提高林分抗火阻火能力。在干旱季节等紧要时期，通过人工増雨作业，降低森林火险等级。科学引导群众建设乡村公墓，倡导文明祭扫，减少因祭祀引发的森林火灾。加强区、镇级森林防灭火指挥部及其森林防灭制度、业务和现代化装备建设，提高工作人员的思想意识、业务能力和科学管理水平。</w:t>
      </w:r>
    </w:p>
    <w:p w14:paraId="052A157C">
      <w:pPr>
        <w:pStyle w:val="14"/>
        <w:spacing w:before="0" w:beforeAutospacing="0"/>
        <w:ind w:firstLine="0" w:firstLineChars="0"/>
        <w:rPr>
          <w:rFonts w:eastAsia="仿宋"/>
          <w:b/>
          <w:bCs/>
          <w:spacing w:val="-3"/>
          <w:kern w:val="0"/>
          <w:sz w:val="30"/>
          <w:szCs w:val="30"/>
        </w:rPr>
      </w:pPr>
      <w:bookmarkStart w:id="200" w:name="_Toc156160971"/>
      <w:r>
        <w:rPr>
          <w:rFonts w:eastAsia="仿宋"/>
          <w:b/>
          <w:bCs/>
          <w:spacing w:val="-3"/>
          <w:kern w:val="0"/>
          <w:sz w:val="30"/>
          <w:szCs w:val="30"/>
        </w:rPr>
        <w:t>8.5.2 提高森林防火科技水平</w:t>
      </w:r>
      <w:bookmarkEnd w:id="200"/>
    </w:p>
    <w:p w14:paraId="3A86F7FC">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结合坡头区岛屿较多、林区道路发达的特点，有针对性地加强森林防火科研机构和人才队伍建设，加大科技投入，加强森林防火标准化、规范化体系建设，加大高科技、新技术的推广应用，提高科研院所和高等院校服务森林防火的能力和水平。鼓励社会企业参与森林防火技术和装备的研发和应用</w:t>
      </w:r>
      <w:r>
        <w:rPr>
          <w:rFonts w:hint="eastAsia" w:eastAsia="仿宋"/>
          <w:kern w:val="0"/>
          <w:sz w:val="30"/>
          <w:szCs w:val="30"/>
        </w:rPr>
        <w:t>，</w:t>
      </w:r>
      <w:r>
        <w:rPr>
          <w:rFonts w:eastAsia="仿宋"/>
          <w:kern w:val="0"/>
          <w:sz w:val="30"/>
          <w:szCs w:val="30"/>
        </w:rPr>
        <w:t>加强森林防火标准的宣传与贯彻实施，建立健全专家决策咨询制度</w:t>
      </w:r>
      <w:r>
        <w:rPr>
          <w:rFonts w:hint="eastAsia" w:eastAsia="仿宋"/>
          <w:kern w:val="0"/>
          <w:sz w:val="30"/>
          <w:szCs w:val="30"/>
        </w:rPr>
        <w:t>，</w:t>
      </w:r>
      <w:r>
        <w:rPr>
          <w:rFonts w:eastAsia="仿宋"/>
          <w:kern w:val="0"/>
          <w:sz w:val="30"/>
          <w:szCs w:val="30"/>
        </w:rPr>
        <w:t>开展森林防火新技术、新方法、新理论的学习和培训。</w:t>
      </w:r>
    </w:p>
    <w:p w14:paraId="66E45264">
      <w:pPr>
        <w:pStyle w:val="14"/>
        <w:spacing w:before="0" w:beforeAutospacing="0"/>
        <w:ind w:firstLine="0" w:firstLineChars="0"/>
        <w:rPr>
          <w:rFonts w:eastAsia="仿宋"/>
          <w:b/>
          <w:bCs/>
          <w:spacing w:val="-3"/>
          <w:kern w:val="0"/>
          <w:sz w:val="30"/>
          <w:szCs w:val="30"/>
        </w:rPr>
      </w:pPr>
      <w:bookmarkStart w:id="201" w:name="_Toc156160972"/>
      <w:r>
        <w:rPr>
          <w:rFonts w:eastAsia="仿宋"/>
          <w:b/>
          <w:bCs/>
          <w:spacing w:val="-3"/>
          <w:kern w:val="0"/>
          <w:sz w:val="30"/>
          <w:szCs w:val="30"/>
        </w:rPr>
        <w:t>8.5.3 引进森林防火科技人才</w:t>
      </w:r>
      <w:bookmarkEnd w:id="201"/>
    </w:p>
    <w:p w14:paraId="6039A9F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结合林业、应急管理部门职能重组和业务整合最新要求，在森林防火管理、森林火灾预警和扑救技术等方面大力引进森林防火专业人才，根据实际情况与科研院所建立长期的科研合作，为坡头区森林防火工作提供有力技术支撑。</w:t>
      </w:r>
    </w:p>
    <w:p w14:paraId="1F3AF25B">
      <w:pPr>
        <w:pStyle w:val="14"/>
        <w:spacing w:before="163" w:beforeLines="50" w:beforeAutospacing="0" w:after="163" w:afterLines="50"/>
        <w:ind w:firstLine="0" w:firstLineChars="0"/>
        <w:outlineLvl w:val="1"/>
        <w:rPr>
          <w:rFonts w:eastAsia="黑体"/>
          <w:b/>
          <w:bCs/>
          <w:spacing w:val="-3"/>
          <w:kern w:val="0"/>
          <w:sz w:val="36"/>
          <w:szCs w:val="36"/>
        </w:rPr>
      </w:pPr>
      <w:bookmarkStart w:id="202" w:name="_Toc156160973"/>
      <w:bookmarkStart w:id="203" w:name="_Toc20650"/>
      <w:r>
        <w:rPr>
          <w:rFonts w:eastAsia="黑体"/>
          <w:b/>
          <w:bCs/>
          <w:spacing w:val="-3"/>
          <w:kern w:val="0"/>
          <w:sz w:val="36"/>
          <w:szCs w:val="36"/>
        </w:rPr>
        <w:t xml:space="preserve">8.6 </w:t>
      </w:r>
      <w:r>
        <w:rPr>
          <w:rFonts w:hint="eastAsia" w:eastAsia="黑体"/>
          <w:b/>
          <w:bCs/>
          <w:spacing w:val="-3"/>
          <w:kern w:val="0"/>
          <w:sz w:val="36"/>
          <w:szCs w:val="36"/>
        </w:rPr>
        <w:t>坚持</w:t>
      </w:r>
      <w:r>
        <w:rPr>
          <w:rFonts w:eastAsia="黑体"/>
          <w:b/>
          <w:bCs/>
          <w:spacing w:val="-3"/>
          <w:kern w:val="0"/>
          <w:sz w:val="36"/>
          <w:szCs w:val="36"/>
        </w:rPr>
        <w:t>依法治火</w:t>
      </w:r>
      <w:bookmarkEnd w:id="202"/>
      <w:bookmarkEnd w:id="203"/>
    </w:p>
    <w:p w14:paraId="33703D50">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认真贯彻执行《森林防火条例》和《广东省森林防火条例》等法律法规。在坡头区职权范围内探索制定与《广东省森林防火条例》相配套的政府规章和规范性文件，以更好适应本区森林防火应急管理工作需要。制定森林防火行政裁量标准，规范裁量范围、种类、幅度。规范野外用火审批条件，加大野外火源管理力度。加强对森林、林木、林地经营主体和林区施工单位的监督，规范森林火灾隐患评价标准、程序和内容，加大森林火灾隐患排查力度，及时向有关单位下达森林火灾隐患整改通知书，责令限期整改，消除火灾隐患。加强执法队伍建设，大力开展森林防火执法培训，提高执法队伍素质和执法能力。加大依法治火投入力度，为依法治火提供必要的保障。</w:t>
      </w:r>
    </w:p>
    <w:p w14:paraId="73ECFF00">
      <w:pPr>
        <w:pStyle w:val="14"/>
        <w:spacing w:before="163" w:beforeLines="50" w:beforeAutospacing="0" w:after="163" w:afterLines="50"/>
        <w:ind w:firstLine="0" w:firstLineChars="0"/>
        <w:outlineLvl w:val="1"/>
        <w:rPr>
          <w:rFonts w:eastAsia="黑体"/>
          <w:b/>
          <w:bCs/>
          <w:spacing w:val="-3"/>
          <w:kern w:val="0"/>
          <w:sz w:val="36"/>
          <w:szCs w:val="36"/>
        </w:rPr>
      </w:pPr>
      <w:bookmarkStart w:id="204" w:name="_Toc156160974"/>
      <w:bookmarkStart w:id="205" w:name="_Toc29751"/>
      <w:r>
        <w:rPr>
          <w:rFonts w:eastAsia="黑体"/>
          <w:b/>
          <w:bCs/>
          <w:spacing w:val="-3"/>
          <w:kern w:val="0"/>
          <w:sz w:val="36"/>
          <w:szCs w:val="36"/>
        </w:rPr>
        <w:t>8.7 严格质量管理</w:t>
      </w:r>
      <w:bookmarkEnd w:id="204"/>
      <w:bookmarkEnd w:id="205"/>
    </w:p>
    <w:p w14:paraId="65FF9424">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按照国家和市基本建设和专项资金使用的有关规定，对规划确定的工程建设项目，做好项目可行性研究，提高项目资金的使用效益和项目建设质量。加强森林防火资金的使用管理、审计监督和项目建设的跟踪检查，保证国家和地方各级投入的森林防火资金足额到位，充分发挥效益。</w:t>
      </w:r>
    </w:p>
    <w:p w14:paraId="18E30DB6">
      <w:pPr>
        <w:pStyle w:val="14"/>
        <w:spacing w:before="163" w:beforeLines="50" w:beforeAutospacing="0" w:after="163" w:afterLines="50"/>
        <w:ind w:firstLine="0" w:firstLineChars="0"/>
        <w:outlineLvl w:val="1"/>
        <w:rPr>
          <w:rFonts w:eastAsia="黑体"/>
          <w:b/>
          <w:bCs/>
          <w:spacing w:val="-3"/>
          <w:kern w:val="0"/>
          <w:sz w:val="36"/>
          <w:szCs w:val="36"/>
        </w:rPr>
      </w:pPr>
      <w:bookmarkStart w:id="206" w:name="_Toc156160975"/>
      <w:bookmarkStart w:id="207" w:name="_Toc2372"/>
      <w:r>
        <w:rPr>
          <w:rFonts w:eastAsia="黑体"/>
          <w:b/>
          <w:bCs/>
          <w:spacing w:val="-3"/>
          <w:kern w:val="0"/>
          <w:sz w:val="36"/>
          <w:szCs w:val="36"/>
        </w:rPr>
        <w:t>8.8 分期有序实施</w:t>
      </w:r>
      <w:bookmarkEnd w:id="206"/>
      <w:bookmarkEnd w:id="207"/>
    </w:p>
    <w:p w14:paraId="5991B06B">
      <w:pPr>
        <w:pStyle w:val="14"/>
        <w:wordWrap w:val="0"/>
        <w:spacing w:before="0" w:beforeAutospacing="0" w:line="360" w:lineRule="auto"/>
        <w:ind w:firstLine="600"/>
        <w:textAlignment w:val="baseline"/>
        <w:rPr>
          <w:rFonts w:eastAsia="仿宋"/>
          <w:kern w:val="0"/>
          <w:sz w:val="30"/>
          <w:szCs w:val="30"/>
        </w:rPr>
      </w:pPr>
      <w:r>
        <w:rPr>
          <w:rFonts w:eastAsia="仿宋"/>
          <w:kern w:val="0"/>
          <w:sz w:val="30"/>
          <w:szCs w:val="30"/>
        </w:rPr>
        <w:t>各有关单位在本规划基础上应编制本地森林防火规划实施方案，细化建设项目，落实项目建设单位，补充本地新增的建设项目和内容，应编制年度实施计划，落实项目的配套、自建资金及项目日常运行维护资金，保证规划有计划、有步骤实施。同时，建立规划实施检查管理制度，定期对实施情况进行评估。</w:t>
      </w:r>
    </w:p>
    <w:sectPr>
      <w:pgSz w:w="11906" w:h="16838"/>
      <w:pgMar w:top="1440" w:right="1800" w:bottom="1440" w:left="1800" w:header="851" w:footer="794"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A524B">
    <w:pPr>
      <w:pStyle w:val="9"/>
      <w:jc w:val="center"/>
      <w:rPr>
        <w:rFonts w:hint="eastAsia"/>
      </w:rPr>
    </w:pPr>
  </w:p>
  <w:p w14:paraId="067818DD">
    <w:pPr>
      <w:pStyle w:val="9"/>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8233769"/>
      <w:docPartObj>
        <w:docPartGallery w:val="autotext"/>
      </w:docPartObj>
    </w:sdtPr>
    <w:sdtContent>
      <w:p w14:paraId="7BFC6B95">
        <w:pPr>
          <w:pStyle w:val="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DB830F0">
    <w:pPr>
      <w:pStyle w:val="9"/>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954224"/>
      <w:docPartObj>
        <w:docPartGallery w:val="autotext"/>
      </w:docPartObj>
    </w:sdtPr>
    <w:sdtContent>
      <w:p w14:paraId="6B423CDC">
        <w:pPr>
          <w:pStyle w:val="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D184E4F">
    <w:pPr>
      <w:pStyle w:val="9"/>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D527D6"/>
    <w:multiLevelType w:val="multilevel"/>
    <w:tmpl w:val="7DD527D6"/>
    <w:lvl w:ilvl="0" w:tentative="0">
      <w:start w:val="1"/>
      <w:numFmt w:val="decimal"/>
      <w:lvlText w:val="%1"/>
      <w:lvlJc w:val="left"/>
      <w:pPr>
        <w:ind w:left="456" w:hanging="456"/>
      </w:pPr>
      <w:rPr>
        <w:rFonts w:hint="default"/>
      </w:rPr>
    </w:lvl>
    <w:lvl w:ilvl="1" w:tentative="0">
      <w:start w:val="5"/>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RkZDYwOTRjMzhmNTU1ZGVlZDdhN2Q5YjdlNGI5MTQifQ=="/>
  </w:docVars>
  <w:rsids>
    <w:rsidRoot w:val="2CA833DF"/>
    <w:rsid w:val="00006A49"/>
    <w:rsid w:val="00020BD3"/>
    <w:rsid w:val="00020F16"/>
    <w:rsid w:val="00031DDF"/>
    <w:rsid w:val="0003423D"/>
    <w:rsid w:val="0003787E"/>
    <w:rsid w:val="0004104D"/>
    <w:rsid w:val="00042D94"/>
    <w:rsid w:val="000508B5"/>
    <w:rsid w:val="00051C42"/>
    <w:rsid w:val="0005721A"/>
    <w:rsid w:val="000679D1"/>
    <w:rsid w:val="0007582E"/>
    <w:rsid w:val="000A310A"/>
    <w:rsid w:val="000B0342"/>
    <w:rsid w:val="000B4897"/>
    <w:rsid w:val="000B5E83"/>
    <w:rsid w:val="000C29CA"/>
    <w:rsid w:val="000C559D"/>
    <w:rsid w:val="000C6F4E"/>
    <w:rsid w:val="000D2381"/>
    <w:rsid w:val="000D553E"/>
    <w:rsid w:val="000E08ED"/>
    <w:rsid w:val="000E090C"/>
    <w:rsid w:val="000E25A3"/>
    <w:rsid w:val="000E43F6"/>
    <w:rsid w:val="000F64B9"/>
    <w:rsid w:val="001033C7"/>
    <w:rsid w:val="00114742"/>
    <w:rsid w:val="00136A7A"/>
    <w:rsid w:val="001454FC"/>
    <w:rsid w:val="0015306C"/>
    <w:rsid w:val="001533F3"/>
    <w:rsid w:val="0015349F"/>
    <w:rsid w:val="00163521"/>
    <w:rsid w:val="00172CC9"/>
    <w:rsid w:val="00172D13"/>
    <w:rsid w:val="0017311B"/>
    <w:rsid w:val="00173AF2"/>
    <w:rsid w:val="00182F7D"/>
    <w:rsid w:val="00194B72"/>
    <w:rsid w:val="001A3532"/>
    <w:rsid w:val="001A6EDA"/>
    <w:rsid w:val="001D6B74"/>
    <w:rsid w:val="001E04EF"/>
    <w:rsid w:val="001E5C45"/>
    <w:rsid w:val="001E68ED"/>
    <w:rsid w:val="001F076B"/>
    <w:rsid w:val="001F2D41"/>
    <w:rsid w:val="001F6117"/>
    <w:rsid w:val="001F620E"/>
    <w:rsid w:val="00203984"/>
    <w:rsid w:val="0021325A"/>
    <w:rsid w:val="0021492E"/>
    <w:rsid w:val="00226F25"/>
    <w:rsid w:val="002551D4"/>
    <w:rsid w:val="00270D7E"/>
    <w:rsid w:val="002869D9"/>
    <w:rsid w:val="0029153D"/>
    <w:rsid w:val="0029752E"/>
    <w:rsid w:val="002A03D4"/>
    <w:rsid w:val="002B04F6"/>
    <w:rsid w:val="002B3389"/>
    <w:rsid w:val="002C3307"/>
    <w:rsid w:val="002D2A2C"/>
    <w:rsid w:val="002D2FFA"/>
    <w:rsid w:val="002D6521"/>
    <w:rsid w:val="002D79D1"/>
    <w:rsid w:val="0030250F"/>
    <w:rsid w:val="00311525"/>
    <w:rsid w:val="00326B26"/>
    <w:rsid w:val="00331867"/>
    <w:rsid w:val="00333B3A"/>
    <w:rsid w:val="00336065"/>
    <w:rsid w:val="00341718"/>
    <w:rsid w:val="00345786"/>
    <w:rsid w:val="003954C4"/>
    <w:rsid w:val="003A2F51"/>
    <w:rsid w:val="003B2187"/>
    <w:rsid w:val="003B3357"/>
    <w:rsid w:val="003C281A"/>
    <w:rsid w:val="003C74CC"/>
    <w:rsid w:val="003D52C5"/>
    <w:rsid w:val="003F4DC3"/>
    <w:rsid w:val="0040384E"/>
    <w:rsid w:val="00425255"/>
    <w:rsid w:val="004312D5"/>
    <w:rsid w:val="0044310F"/>
    <w:rsid w:val="00444652"/>
    <w:rsid w:val="00454DB9"/>
    <w:rsid w:val="00497138"/>
    <w:rsid w:val="004B0EBB"/>
    <w:rsid w:val="004B4F95"/>
    <w:rsid w:val="004B4FBD"/>
    <w:rsid w:val="004B670D"/>
    <w:rsid w:val="004E0E57"/>
    <w:rsid w:val="004F5BCE"/>
    <w:rsid w:val="004F60F8"/>
    <w:rsid w:val="004F6682"/>
    <w:rsid w:val="00501847"/>
    <w:rsid w:val="00501B93"/>
    <w:rsid w:val="005276C6"/>
    <w:rsid w:val="005354C8"/>
    <w:rsid w:val="00540248"/>
    <w:rsid w:val="00543DAD"/>
    <w:rsid w:val="00550DE0"/>
    <w:rsid w:val="00554174"/>
    <w:rsid w:val="00561FD7"/>
    <w:rsid w:val="00567EC3"/>
    <w:rsid w:val="00570FA4"/>
    <w:rsid w:val="0059418A"/>
    <w:rsid w:val="005A16A2"/>
    <w:rsid w:val="005A46DC"/>
    <w:rsid w:val="005C090D"/>
    <w:rsid w:val="005C1E6E"/>
    <w:rsid w:val="005C68EA"/>
    <w:rsid w:val="005D13F1"/>
    <w:rsid w:val="005E1140"/>
    <w:rsid w:val="005E1747"/>
    <w:rsid w:val="005E237D"/>
    <w:rsid w:val="005E5869"/>
    <w:rsid w:val="005E7D14"/>
    <w:rsid w:val="006012FE"/>
    <w:rsid w:val="0060422A"/>
    <w:rsid w:val="0061638F"/>
    <w:rsid w:val="00622D9F"/>
    <w:rsid w:val="0063779D"/>
    <w:rsid w:val="0064566B"/>
    <w:rsid w:val="00645C81"/>
    <w:rsid w:val="00665A17"/>
    <w:rsid w:val="00677945"/>
    <w:rsid w:val="00684903"/>
    <w:rsid w:val="006A3BBB"/>
    <w:rsid w:val="006A5169"/>
    <w:rsid w:val="006B191C"/>
    <w:rsid w:val="00705550"/>
    <w:rsid w:val="007235ED"/>
    <w:rsid w:val="00735F16"/>
    <w:rsid w:val="0074030F"/>
    <w:rsid w:val="0074385E"/>
    <w:rsid w:val="00763FE7"/>
    <w:rsid w:val="00772B88"/>
    <w:rsid w:val="007808AE"/>
    <w:rsid w:val="00793347"/>
    <w:rsid w:val="007A3E47"/>
    <w:rsid w:val="007D4209"/>
    <w:rsid w:val="007E1B8F"/>
    <w:rsid w:val="007E79D1"/>
    <w:rsid w:val="00800978"/>
    <w:rsid w:val="0080127E"/>
    <w:rsid w:val="00804FD9"/>
    <w:rsid w:val="00806AC4"/>
    <w:rsid w:val="00814988"/>
    <w:rsid w:val="00830C3C"/>
    <w:rsid w:val="00830D3D"/>
    <w:rsid w:val="00831746"/>
    <w:rsid w:val="00845E4B"/>
    <w:rsid w:val="00847AAD"/>
    <w:rsid w:val="00861496"/>
    <w:rsid w:val="0086634C"/>
    <w:rsid w:val="00867C26"/>
    <w:rsid w:val="008701DF"/>
    <w:rsid w:val="00875D2E"/>
    <w:rsid w:val="008B1390"/>
    <w:rsid w:val="008B705D"/>
    <w:rsid w:val="008D7A28"/>
    <w:rsid w:val="008E05FD"/>
    <w:rsid w:val="009212E8"/>
    <w:rsid w:val="009226D8"/>
    <w:rsid w:val="00927976"/>
    <w:rsid w:val="009509FB"/>
    <w:rsid w:val="00951794"/>
    <w:rsid w:val="00951E7D"/>
    <w:rsid w:val="00953997"/>
    <w:rsid w:val="0095635F"/>
    <w:rsid w:val="00967E1E"/>
    <w:rsid w:val="009727C1"/>
    <w:rsid w:val="00983E1F"/>
    <w:rsid w:val="00986036"/>
    <w:rsid w:val="009919D5"/>
    <w:rsid w:val="009C4CD9"/>
    <w:rsid w:val="009E4BF1"/>
    <w:rsid w:val="009F0421"/>
    <w:rsid w:val="00A07592"/>
    <w:rsid w:val="00A168E2"/>
    <w:rsid w:val="00A324D1"/>
    <w:rsid w:val="00A65AD1"/>
    <w:rsid w:val="00A70CCA"/>
    <w:rsid w:val="00A77365"/>
    <w:rsid w:val="00A827F0"/>
    <w:rsid w:val="00AA2B43"/>
    <w:rsid w:val="00AD4E8A"/>
    <w:rsid w:val="00AD536F"/>
    <w:rsid w:val="00B14B36"/>
    <w:rsid w:val="00B36156"/>
    <w:rsid w:val="00B5755D"/>
    <w:rsid w:val="00B6528A"/>
    <w:rsid w:val="00B7734F"/>
    <w:rsid w:val="00B906FE"/>
    <w:rsid w:val="00B90F4E"/>
    <w:rsid w:val="00B92A64"/>
    <w:rsid w:val="00BA57EE"/>
    <w:rsid w:val="00BC1389"/>
    <w:rsid w:val="00BC24DC"/>
    <w:rsid w:val="00BC39CD"/>
    <w:rsid w:val="00BD0953"/>
    <w:rsid w:val="00BD35BC"/>
    <w:rsid w:val="00BD3CF2"/>
    <w:rsid w:val="00BF2CE2"/>
    <w:rsid w:val="00C055A7"/>
    <w:rsid w:val="00C06631"/>
    <w:rsid w:val="00C1261D"/>
    <w:rsid w:val="00C163CC"/>
    <w:rsid w:val="00C20C25"/>
    <w:rsid w:val="00C357DB"/>
    <w:rsid w:val="00C5376E"/>
    <w:rsid w:val="00C6264B"/>
    <w:rsid w:val="00C65183"/>
    <w:rsid w:val="00C70791"/>
    <w:rsid w:val="00C839B6"/>
    <w:rsid w:val="00C865E0"/>
    <w:rsid w:val="00C87C8C"/>
    <w:rsid w:val="00C96696"/>
    <w:rsid w:val="00CA3054"/>
    <w:rsid w:val="00CA524F"/>
    <w:rsid w:val="00CB1456"/>
    <w:rsid w:val="00CD13E1"/>
    <w:rsid w:val="00CF094A"/>
    <w:rsid w:val="00CF32C8"/>
    <w:rsid w:val="00D009B2"/>
    <w:rsid w:val="00D14030"/>
    <w:rsid w:val="00D31FAC"/>
    <w:rsid w:val="00D32434"/>
    <w:rsid w:val="00D43682"/>
    <w:rsid w:val="00D45BB9"/>
    <w:rsid w:val="00D5276D"/>
    <w:rsid w:val="00D53C90"/>
    <w:rsid w:val="00D57890"/>
    <w:rsid w:val="00D734DC"/>
    <w:rsid w:val="00D73A1D"/>
    <w:rsid w:val="00D75340"/>
    <w:rsid w:val="00D92853"/>
    <w:rsid w:val="00DA09C4"/>
    <w:rsid w:val="00DA7542"/>
    <w:rsid w:val="00DA75AF"/>
    <w:rsid w:val="00DC5BE7"/>
    <w:rsid w:val="00DC64A8"/>
    <w:rsid w:val="00DD4346"/>
    <w:rsid w:val="00DD47FC"/>
    <w:rsid w:val="00DD68ED"/>
    <w:rsid w:val="00DE190C"/>
    <w:rsid w:val="00DF2352"/>
    <w:rsid w:val="00E00723"/>
    <w:rsid w:val="00E02CA3"/>
    <w:rsid w:val="00E06ADF"/>
    <w:rsid w:val="00E10764"/>
    <w:rsid w:val="00E250C1"/>
    <w:rsid w:val="00E348D1"/>
    <w:rsid w:val="00E5075C"/>
    <w:rsid w:val="00E80DF5"/>
    <w:rsid w:val="00E81458"/>
    <w:rsid w:val="00E82837"/>
    <w:rsid w:val="00E9143A"/>
    <w:rsid w:val="00E945B3"/>
    <w:rsid w:val="00EA5A0A"/>
    <w:rsid w:val="00EB3489"/>
    <w:rsid w:val="00EB7884"/>
    <w:rsid w:val="00EC609C"/>
    <w:rsid w:val="00ED3482"/>
    <w:rsid w:val="00ED7652"/>
    <w:rsid w:val="00EE18CE"/>
    <w:rsid w:val="00EE3CB1"/>
    <w:rsid w:val="00F01FDE"/>
    <w:rsid w:val="00F166F8"/>
    <w:rsid w:val="00F17ED9"/>
    <w:rsid w:val="00F20005"/>
    <w:rsid w:val="00F35F59"/>
    <w:rsid w:val="00F4310E"/>
    <w:rsid w:val="00F52B77"/>
    <w:rsid w:val="00F60630"/>
    <w:rsid w:val="00F66902"/>
    <w:rsid w:val="00F82554"/>
    <w:rsid w:val="00F85471"/>
    <w:rsid w:val="00F9420C"/>
    <w:rsid w:val="00F95DF5"/>
    <w:rsid w:val="00FB14A3"/>
    <w:rsid w:val="00FC5B4F"/>
    <w:rsid w:val="00FD2F56"/>
    <w:rsid w:val="00FF42A2"/>
    <w:rsid w:val="01A00C4B"/>
    <w:rsid w:val="0322394E"/>
    <w:rsid w:val="033E696D"/>
    <w:rsid w:val="03BB6210"/>
    <w:rsid w:val="059B6658"/>
    <w:rsid w:val="0661309E"/>
    <w:rsid w:val="0765096C"/>
    <w:rsid w:val="07FC387D"/>
    <w:rsid w:val="08A41020"/>
    <w:rsid w:val="09B5725D"/>
    <w:rsid w:val="0A717628"/>
    <w:rsid w:val="0A99092D"/>
    <w:rsid w:val="0B386398"/>
    <w:rsid w:val="0BB53545"/>
    <w:rsid w:val="0CBD16E2"/>
    <w:rsid w:val="0D435D31"/>
    <w:rsid w:val="0FEF52E1"/>
    <w:rsid w:val="11641C95"/>
    <w:rsid w:val="11800151"/>
    <w:rsid w:val="128017C0"/>
    <w:rsid w:val="13693592"/>
    <w:rsid w:val="14541FFA"/>
    <w:rsid w:val="14817422"/>
    <w:rsid w:val="153C78D2"/>
    <w:rsid w:val="15581DAD"/>
    <w:rsid w:val="156C55BC"/>
    <w:rsid w:val="158F4E06"/>
    <w:rsid w:val="16184DFC"/>
    <w:rsid w:val="161B48EC"/>
    <w:rsid w:val="16AB5C70"/>
    <w:rsid w:val="16DE5E88"/>
    <w:rsid w:val="17151105"/>
    <w:rsid w:val="17E30022"/>
    <w:rsid w:val="188A5985"/>
    <w:rsid w:val="18B43502"/>
    <w:rsid w:val="19622BC3"/>
    <w:rsid w:val="19EF40C6"/>
    <w:rsid w:val="1A620D3B"/>
    <w:rsid w:val="1AFF47DC"/>
    <w:rsid w:val="1B4944AD"/>
    <w:rsid w:val="1BC534F8"/>
    <w:rsid w:val="1BF74147"/>
    <w:rsid w:val="1C654918"/>
    <w:rsid w:val="1E071A25"/>
    <w:rsid w:val="1E573D44"/>
    <w:rsid w:val="1E594203"/>
    <w:rsid w:val="1F046865"/>
    <w:rsid w:val="1F570C46"/>
    <w:rsid w:val="1F977E77"/>
    <w:rsid w:val="20983709"/>
    <w:rsid w:val="22066450"/>
    <w:rsid w:val="22445A1D"/>
    <w:rsid w:val="236B5BA4"/>
    <w:rsid w:val="23D20CE0"/>
    <w:rsid w:val="24F904EE"/>
    <w:rsid w:val="255A71DF"/>
    <w:rsid w:val="25A42208"/>
    <w:rsid w:val="27623B80"/>
    <w:rsid w:val="27EB6814"/>
    <w:rsid w:val="28235F68"/>
    <w:rsid w:val="29474702"/>
    <w:rsid w:val="2A8020CA"/>
    <w:rsid w:val="2CA833DF"/>
    <w:rsid w:val="2D2010F8"/>
    <w:rsid w:val="2D8C42FF"/>
    <w:rsid w:val="2E6E3CFB"/>
    <w:rsid w:val="2EFF1B09"/>
    <w:rsid w:val="2F6B78AE"/>
    <w:rsid w:val="30161F54"/>
    <w:rsid w:val="31BB2DB3"/>
    <w:rsid w:val="324E1E79"/>
    <w:rsid w:val="327073A4"/>
    <w:rsid w:val="32DF0D23"/>
    <w:rsid w:val="32F12805"/>
    <w:rsid w:val="335062E1"/>
    <w:rsid w:val="3417273F"/>
    <w:rsid w:val="34637732"/>
    <w:rsid w:val="34DA5C46"/>
    <w:rsid w:val="35385C95"/>
    <w:rsid w:val="377E04A5"/>
    <w:rsid w:val="38B16CBE"/>
    <w:rsid w:val="391842BA"/>
    <w:rsid w:val="39AC42C0"/>
    <w:rsid w:val="3A156948"/>
    <w:rsid w:val="3C096E11"/>
    <w:rsid w:val="3C3D0A69"/>
    <w:rsid w:val="3C466AEE"/>
    <w:rsid w:val="3D5347E8"/>
    <w:rsid w:val="3D77074D"/>
    <w:rsid w:val="3E2D5039"/>
    <w:rsid w:val="3E346E59"/>
    <w:rsid w:val="3E4F4E6F"/>
    <w:rsid w:val="3EBB2851"/>
    <w:rsid w:val="3ECF60F0"/>
    <w:rsid w:val="3EEA07FE"/>
    <w:rsid w:val="3F141D55"/>
    <w:rsid w:val="3F4A7E6C"/>
    <w:rsid w:val="3F621455"/>
    <w:rsid w:val="4004001B"/>
    <w:rsid w:val="40C42CEC"/>
    <w:rsid w:val="414A7CB0"/>
    <w:rsid w:val="42784CF1"/>
    <w:rsid w:val="42786A9F"/>
    <w:rsid w:val="42831BF8"/>
    <w:rsid w:val="42980431"/>
    <w:rsid w:val="429D6505"/>
    <w:rsid w:val="4334555C"/>
    <w:rsid w:val="43A85162"/>
    <w:rsid w:val="441873F7"/>
    <w:rsid w:val="45C1452C"/>
    <w:rsid w:val="47215957"/>
    <w:rsid w:val="479F1F62"/>
    <w:rsid w:val="47D14C87"/>
    <w:rsid w:val="484F52BC"/>
    <w:rsid w:val="495B713C"/>
    <w:rsid w:val="49B73983"/>
    <w:rsid w:val="49DB7769"/>
    <w:rsid w:val="4A817D7B"/>
    <w:rsid w:val="4A9B1ACC"/>
    <w:rsid w:val="4AF64A04"/>
    <w:rsid w:val="4B653633"/>
    <w:rsid w:val="4B7C0DDC"/>
    <w:rsid w:val="4C6267F5"/>
    <w:rsid w:val="4C765DFD"/>
    <w:rsid w:val="4C87625C"/>
    <w:rsid w:val="4CD90FCB"/>
    <w:rsid w:val="4D471547"/>
    <w:rsid w:val="4D73771A"/>
    <w:rsid w:val="4DA51D1B"/>
    <w:rsid w:val="4DB43081"/>
    <w:rsid w:val="4EA5021E"/>
    <w:rsid w:val="4FE6773D"/>
    <w:rsid w:val="50B21FDA"/>
    <w:rsid w:val="50C335DB"/>
    <w:rsid w:val="51092B92"/>
    <w:rsid w:val="51F06246"/>
    <w:rsid w:val="530B7CB6"/>
    <w:rsid w:val="535617B2"/>
    <w:rsid w:val="537474F3"/>
    <w:rsid w:val="546D5D37"/>
    <w:rsid w:val="54B5148C"/>
    <w:rsid w:val="55A34592"/>
    <w:rsid w:val="55C54538"/>
    <w:rsid w:val="563929F4"/>
    <w:rsid w:val="565969C5"/>
    <w:rsid w:val="56F3629C"/>
    <w:rsid w:val="57C540DC"/>
    <w:rsid w:val="5809352A"/>
    <w:rsid w:val="5839648A"/>
    <w:rsid w:val="595718E7"/>
    <w:rsid w:val="59577BD8"/>
    <w:rsid w:val="596D2336"/>
    <w:rsid w:val="5AF857AD"/>
    <w:rsid w:val="5B5F359C"/>
    <w:rsid w:val="5BD42B40"/>
    <w:rsid w:val="5BF94701"/>
    <w:rsid w:val="5C4D6332"/>
    <w:rsid w:val="5D274D90"/>
    <w:rsid w:val="5D5117B1"/>
    <w:rsid w:val="5E011535"/>
    <w:rsid w:val="5F85487D"/>
    <w:rsid w:val="60107EBF"/>
    <w:rsid w:val="60A71CED"/>
    <w:rsid w:val="616936E8"/>
    <w:rsid w:val="61923B05"/>
    <w:rsid w:val="61A60ADB"/>
    <w:rsid w:val="62A019CE"/>
    <w:rsid w:val="63E37E05"/>
    <w:rsid w:val="63E47698"/>
    <w:rsid w:val="6532369F"/>
    <w:rsid w:val="658F680F"/>
    <w:rsid w:val="65A90094"/>
    <w:rsid w:val="65E6061E"/>
    <w:rsid w:val="66C33EDD"/>
    <w:rsid w:val="67980F98"/>
    <w:rsid w:val="687F015B"/>
    <w:rsid w:val="68806A5A"/>
    <w:rsid w:val="6AC81AC2"/>
    <w:rsid w:val="6B5275DD"/>
    <w:rsid w:val="6BB169FA"/>
    <w:rsid w:val="6C0703C8"/>
    <w:rsid w:val="6D8343C6"/>
    <w:rsid w:val="6E283E10"/>
    <w:rsid w:val="6E5F206B"/>
    <w:rsid w:val="700B1339"/>
    <w:rsid w:val="706A7177"/>
    <w:rsid w:val="70800F5A"/>
    <w:rsid w:val="71633AD5"/>
    <w:rsid w:val="73B452D9"/>
    <w:rsid w:val="73E7745D"/>
    <w:rsid w:val="7443040B"/>
    <w:rsid w:val="744D3038"/>
    <w:rsid w:val="752D5343"/>
    <w:rsid w:val="75662603"/>
    <w:rsid w:val="75B23A9A"/>
    <w:rsid w:val="762D1373"/>
    <w:rsid w:val="76684159"/>
    <w:rsid w:val="778919AE"/>
    <w:rsid w:val="77AF7B39"/>
    <w:rsid w:val="77D73344"/>
    <w:rsid w:val="790740FD"/>
    <w:rsid w:val="79CB6ED9"/>
    <w:rsid w:val="7A7C6425"/>
    <w:rsid w:val="7B2A7C2F"/>
    <w:rsid w:val="7BB83C85"/>
    <w:rsid w:val="7CAD1A03"/>
    <w:rsid w:val="7CFA3D96"/>
    <w:rsid w:val="7DD860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宋体" w:hAnsi="宋体" w:eastAsia="宋体" w:cs="宋体"/>
      <w:sz w:val="24"/>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kern w:val="44"/>
      <w:sz w:val="44"/>
    </w:rPr>
  </w:style>
  <w:style w:type="paragraph" w:styleId="3">
    <w:name w:val="heading 2"/>
    <w:basedOn w:val="1"/>
    <w:next w:val="1"/>
    <w:qFormat/>
    <w:uiPriority w:val="1"/>
    <w:pPr>
      <w:widowControl w:val="0"/>
      <w:autoSpaceDE w:val="0"/>
      <w:autoSpaceDN w:val="0"/>
      <w:spacing w:before="38"/>
      <w:outlineLvl w:val="1"/>
    </w:pPr>
    <w:rPr>
      <w:rFonts w:ascii="黑体" w:hAnsi="黑体" w:eastAsia="黑体" w:cs="黑体"/>
      <w:sz w:val="44"/>
      <w:szCs w:val="44"/>
      <w:lang w:eastAsia="en-US"/>
    </w:rPr>
  </w:style>
  <w:style w:type="paragraph" w:styleId="4">
    <w:name w:val="heading 3"/>
    <w:basedOn w:val="1"/>
    <w:next w:val="1"/>
    <w:qFormat/>
    <w:uiPriority w:val="1"/>
    <w:pPr>
      <w:widowControl w:val="0"/>
      <w:autoSpaceDE w:val="0"/>
      <w:autoSpaceDN w:val="0"/>
      <w:ind w:left="1600"/>
      <w:outlineLvl w:val="2"/>
    </w:pPr>
    <w:rPr>
      <w:rFonts w:ascii="Microsoft JhengHei" w:hAnsi="Microsoft JhengHei" w:eastAsia="Microsoft JhengHei" w:cs="Microsoft JhengHei"/>
      <w:b/>
      <w:bCs/>
      <w:sz w:val="32"/>
      <w:szCs w:val="32"/>
      <w:lang w:eastAsia="en-US"/>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toa heading"/>
    <w:basedOn w:val="1"/>
    <w:next w:val="1"/>
    <w:qFormat/>
    <w:uiPriority w:val="0"/>
    <w:pPr>
      <w:spacing w:before="120"/>
      <w:jc w:val="center"/>
    </w:pPr>
    <w:rPr>
      <w:rFonts w:ascii="Arial" w:hAnsi="Arial"/>
      <w:b/>
      <w:sz w:val="32"/>
    </w:rPr>
  </w:style>
  <w:style w:type="paragraph" w:styleId="6">
    <w:name w:val="Body Text"/>
    <w:basedOn w:val="1"/>
    <w:qFormat/>
    <w:uiPriority w:val="1"/>
    <w:pPr>
      <w:widowControl w:val="0"/>
      <w:autoSpaceDE w:val="0"/>
      <w:autoSpaceDN w:val="0"/>
    </w:pPr>
    <w:rPr>
      <w:rFonts w:eastAsiaTheme="minorEastAsia"/>
      <w:sz w:val="32"/>
      <w:szCs w:val="32"/>
      <w:lang w:eastAsia="en-US"/>
    </w:rPr>
  </w:style>
  <w:style w:type="paragraph" w:styleId="7">
    <w:name w:val="Body Text Indent"/>
    <w:basedOn w:val="1"/>
    <w:qFormat/>
    <w:uiPriority w:val="0"/>
    <w:pPr>
      <w:ind w:firstLine="480"/>
    </w:pPr>
    <w:rPr>
      <w:rFonts w:cs="Times New Roman"/>
    </w:rPr>
  </w:style>
  <w:style w:type="paragraph" w:styleId="8">
    <w:name w:val="toc 3"/>
    <w:basedOn w:val="1"/>
    <w:next w:val="1"/>
    <w:autoRedefine/>
    <w:qFormat/>
    <w:uiPriority w:val="0"/>
    <w:pPr>
      <w:ind w:left="840" w:leftChars="400"/>
    </w:pPr>
  </w:style>
  <w:style w:type="paragraph" w:styleId="9">
    <w:name w:val="footer"/>
    <w:basedOn w:val="1"/>
    <w:link w:val="32"/>
    <w:autoRedefine/>
    <w:qFormat/>
    <w:uiPriority w:val="99"/>
    <w:pPr>
      <w:tabs>
        <w:tab w:val="center" w:pos="4153"/>
        <w:tab w:val="right" w:pos="8306"/>
      </w:tabs>
      <w:snapToGrid w:val="0"/>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toc 1"/>
    <w:basedOn w:val="1"/>
    <w:next w:val="1"/>
    <w:autoRedefine/>
    <w:qFormat/>
    <w:uiPriority w:val="0"/>
  </w:style>
  <w:style w:type="paragraph" w:styleId="12">
    <w:name w:val="Subtitle"/>
    <w:basedOn w:val="1"/>
    <w:next w:val="1"/>
    <w:autoRedefine/>
    <w:qFormat/>
    <w:uiPriority w:val="0"/>
    <w:pPr>
      <w:spacing w:before="240" w:after="60" w:line="480" w:lineRule="auto"/>
      <w:outlineLvl w:val="1"/>
    </w:pPr>
    <w:rPr>
      <w:rFonts w:eastAsia="黑体" w:asciiTheme="minorHAnsi" w:hAnsiTheme="minorHAnsi" w:cstheme="minorBidi"/>
      <w:b/>
      <w:bCs/>
      <w:kern w:val="28"/>
      <w:sz w:val="36"/>
      <w:szCs w:val="32"/>
    </w:rPr>
  </w:style>
  <w:style w:type="paragraph" w:styleId="13">
    <w:name w:val="toc 2"/>
    <w:basedOn w:val="1"/>
    <w:next w:val="1"/>
    <w:qFormat/>
    <w:uiPriority w:val="0"/>
    <w:pPr>
      <w:ind w:left="420" w:leftChars="200"/>
    </w:pPr>
  </w:style>
  <w:style w:type="paragraph" w:styleId="14">
    <w:name w:val="Body Text First Indent 2"/>
    <w:basedOn w:val="7"/>
    <w:link w:val="35"/>
    <w:autoRedefine/>
    <w:qFormat/>
    <w:uiPriority w:val="0"/>
    <w:pPr>
      <w:widowControl w:val="0"/>
      <w:spacing w:before="100" w:beforeAutospacing="1"/>
      <w:ind w:firstLine="420" w:firstLineChars="200"/>
      <w:jc w:val="both"/>
    </w:pPr>
    <w:rPr>
      <w:rFonts w:ascii="Times New Roman" w:hAnsi="Times New Roman" w:eastAsia="仿宋_GB2312"/>
      <w:kern w:val="2"/>
      <w:sz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paragraph" w:customStyle="1" w:styleId="19">
    <w:name w:val="仿宋正文"/>
    <w:basedOn w:val="1"/>
    <w:autoRedefine/>
    <w:qFormat/>
    <w:uiPriority w:val="0"/>
    <w:pPr>
      <w:spacing w:after="40" w:line="360" w:lineRule="auto"/>
      <w:ind w:firstLine="200" w:firstLineChars="200"/>
    </w:pPr>
    <w:rPr>
      <w:rFonts w:eastAsia="仿宋"/>
      <w:sz w:val="30"/>
      <w:szCs w:val="22"/>
      <w:lang w:val="zh-TW" w:eastAsia="zh-TW" w:bidi="zh-TW"/>
    </w:rPr>
  </w:style>
  <w:style w:type="paragraph" w:customStyle="1" w:styleId="20">
    <w:name w:val="Table Paragraph"/>
    <w:basedOn w:val="1"/>
    <w:autoRedefine/>
    <w:qFormat/>
    <w:uiPriority w:val="1"/>
    <w:pPr>
      <w:widowControl w:val="0"/>
      <w:autoSpaceDE w:val="0"/>
      <w:autoSpaceDN w:val="0"/>
      <w:jc w:val="center"/>
    </w:pPr>
    <w:rPr>
      <w:rFonts w:eastAsiaTheme="minorEastAsia"/>
      <w:sz w:val="22"/>
      <w:szCs w:val="22"/>
      <w:lang w:eastAsia="en-US"/>
    </w:rPr>
  </w:style>
  <w:style w:type="paragraph" w:customStyle="1" w:styleId="21">
    <w:name w:val="BodyText"/>
    <w:basedOn w:val="1"/>
    <w:qFormat/>
    <w:uiPriority w:val="0"/>
    <w:rPr>
      <w:rFonts w:ascii="Calibri" w:hAnsi="Calibri"/>
    </w:rPr>
  </w:style>
  <w:style w:type="paragraph" w:styleId="22">
    <w:name w:val="List Paragraph"/>
    <w:basedOn w:val="1"/>
    <w:autoRedefine/>
    <w:qFormat/>
    <w:uiPriority w:val="1"/>
    <w:pPr>
      <w:widowControl w:val="0"/>
      <w:autoSpaceDE w:val="0"/>
      <w:autoSpaceDN w:val="0"/>
      <w:ind w:left="1437" w:hanging="492"/>
    </w:pPr>
    <w:rPr>
      <w:rFonts w:eastAsiaTheme="minorEastAsia"/>
      <w:sz w:val="22"/>
      <w:szCs w:val="22"/>
      <w:lang w:eastAsia="en-US"/>
    </w:rPr>
  </w:style>
  <w:style w:type="paragraph" w:customStyle="1" w:styleId="23">
    <w:name w:val="WPSOffice手动目录 1"/>
    <w:autoRedefine/>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5">
    <w:name w:val="font21"/>
    <w:basedOn w:val="17"/>
    <w:autoRedefine/>
    <w:qFormat/>
    <w:uiPriority w:val="0"/>
    <w:rPr>
      <w:rFonts w:hint="default" w:ascii="Times New Roman" w:hAnsi="Times New Roman" w:cs="Times New Roman"/>
      <w:color w:val="000000"/>
      <w:sz w:val="20"/>
      <w:szCs w:val="20"/>
      <w:u w:val="none"/>
    </w:rPr>
  </w:style>
  <w:style w:type="character" w:customStyle="1" w:styleId="26">
    <w:name w:val="font11"/>
    <w:basedOn w:val="17"/>
    <w:autoRedefine/>
    <w:qFormat/>
    <w:uiPriority w:val="0"/>
    <w:rPr>
      <w:rFonts w:hint="eastAsia" w:ascii="宋体" w:hAnsi="宋体" w:eastAsia="宋体" w:cs="宋体"/>
      <w:color w:val="000000"/>
      <w:sz w:val="20"/>
      <w:szCs w:val="20"/>
      <w:u w:val="none"/>
    </w:rPr>
  </w:style>
  <w:style w:type="paragraph" w:customStyle="1" w:styleId="2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8">
    <w:name w:val="font31"/>
    <w:basedOn w:val="17"/>
    <w:qFormat/>
    <w:uiPriority w:val="0"/>
    <w:rPr>
      <w:rFonts w:hint="default" w:ascii="Times New Roman" w:hAnsi="Times New Roman" w:cs="Times New Roman"/>
      <w:b/>
      <w:bCs/>
      <w:color w:val="000000"/>
      <w:sz w:val="20"/>
      <w:szCs w:val="20"/>
      <w:u w:val="none"/>
    </w:rPr>
  </w:style>
  <w:style w:type="character" w:customStyle="1" w:styleId="29">
    <w:name w:val="font41"/>
    <w:basedOn w:val="17"/>
    <w:qFormat/>
    <w:uiPriority w:val="0"/>
    <w:rPr>
      <w:rFonts w:hint="eastAsia" w:ascii="仿宋" w:hAnsi="仿宋" w:eastAsia="仿宋" w:cs="仿宋"/>
      <w:color w:val="000000"/>
      <w:sz w:val="22"/>
      <w:szCs w:val="22"/>
      <w:u w:val="none"/>
    </w:rPr>
  </w:style>
  <w:style w:type="character" w:customStyle="1" w:styleId="30">
    <w:name w:val="font61"/>
    <w:basedOn w:val="17"/>
    <w:qFormat/>
    <w:uiPriority w:val="0"/>
    <w:rPr>
      <w:rFonts w:hint="eastAsia" w:ascii="仿宋" w:hAnsi="仿宋" w:eastAsia="仿宋" w:cs="仿宋"/>
      <w:color w:val="000000"/>
      <w:sz w:val="22"/>
      <w:szCs w:val="22"/>
      <w:u w:val="none"/>
    </w:rPr>
  </w:style>
  <w:style w:type="character" w:customStyle="1" w:styleId="31">
    <w:name w:val="font71"/>
    <w:basedOn w:val="17"/>
    <w:qFormat/>
    <w:uiPriority w:val="0"/>
    <w:rPr>
      <w:rFonts w:hint="eastAsia" w:ascii="仿宋" w:hAnsi="仿宋" w:eastAsia="仿宋" w:cs="仿宋"/>
      <w:b/>
      <w:bCs/>
      <w:color w:val="000000"/>
      <w:sz w:val="22"/>
      <w:szCs w:val="22"/>
      <w:u w:val="none"/>
    </w:rPr>
  </w:style>
  <w:style w:type="character" w:customStyle="1" w:styleId="32">
    <w:name w:val="页脚 字符"/>
    <w:basedOn w:val="17"/>
    <w:link w:val="9"/>
    <w:qFormat/>
    <w:uiPriority w:val="99"/>
    <w:rPr>
      <w:rFonts w:ascii="宋体" w:hAnsi="宋体" w:cs="宋体"/>
      <w:sz w:val="18"/>
      <w:szCs w:val="18"/>
    </w:rPr>
  </w:style>
  <w:style w:type="paragraph" w:customStyle="1" w:styleId="33">
    <w:name w:val="正文qt"/>
    <w:basedOn w:val="1"/>
    <w:link w:val="34"/>
    <w:qFormat/>
    <w:uiPriority w:val="1"/>
    <w:pPr>
      <w:widowControl w:val="0"/>
      <w:spacing w:line="360" w:lineRule="auto"/>
      <w:ind w:firstLine="600" w:firstLineChars="200"/>
    </w:pPr>
    <w:rPr>
      <w:rFonts w:ascii="仿宋" w:hAnsi="仿宋" w:eastAsia="仿宋" w:cs="仿宋"/>
      <w:kern w:val="28"/>
      <w:sz w:val="30"/>
      <w:szCs w:val="30"/>
    </w:rPr>
  </w:style>
  <w:style w:type="character" w:customStyle="1" w:styleId="34">
    <w:name w:val="正文qt 字符"/>
    <w:basedOn w:val="17"/>
    <w:link w:val="33"/>
    <w:qFormat/>
    <w:uiPriority w:val="1"/>
    <w:rPr>
      <w:rFonts w:ascii="仿宋" w:hAnsi="仿宋" w:eastAsia="仿宋" w:cs="仿宋"/>
      <w:kern w:val="28"/>
      <w:sz w:val="30"/>
      <w:szCs w:val="30"/>
    </w:rPr>
  </w:style>
  <w:style w:type="character" w:customStyle="1" w:styleId="35">
    <w:name w:val="正文文本首行缩进 2 字符"/>
    <w:basedOn w:val="17"/>
    <w:link w:val="14"/>
    <w:qFormat/>
    <w:uiPriority w:val="0"/>
    <w:rPr>
      <w:rFonts w:eastAsia="仿宋_GB2312"/>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0234C-DD55-4DFB-9DC5-CB2CA33504D5}">
  <ds:schemaRefs/>
</ds:datastoreItem>
</file>

<file path=docProps/app.xml><?xml version="1.0" encoding="utf-8"?>
<Properties xmlns="http://schemas.openxmlformats.org/officeDocument/2006/extended-properties" xmlns:vt="http://schemas.openxmlformats.org/officeDocument/2006/docPropsVTypes">
  <Template>Normal</Template>
  <Pages>81</Pages>
  <Words>30959</Words>
  <Characters>33224</Characters>
  <Lines>273</Lines>
  <Paragraphs>77</Paragraphs>
  <TotalTime>3</TotalTime>
  <ScaleCrop>false</ScaleCrop>
  <LinksUpToDate>false</LinksUpToDate>
  <CharactersWithSpaces>33613</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2024-08-22T08:35:00Z</dcterms:created>
  <dc:creator>ww</dc:creator>
  <cp:lastModifiedBy>Kugua</cp:lastModifiedBy>
  <cp:lastPrinted>2024-10-28T07:36:00Z</cp:lastPrinted>
  <dcterms:modified xsi:type="dcterms:W3CDTF">2024-11-25T03:32:59Z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919210D97FCC4C4084388FDC632B3C95_13</vt:lpwstr>
  </property>
</Properties>
</file>