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EC7AC">
      <w:pPr>
        <w:pStyle w:val="2"/>
        <w:tabs>
          <w:tab w:val="left" w:pos="0"/>
        </w:tabs>
        <w:spacing w:before="0" w:after="0" w:line="560" w:lineRule="exact"/>
        <w:ind w:left="40" w:firstLine="0" w:firstLineChars="0"/>
        <w:jc w:val="center"/>
        <w:rPr>
          <w:rFonts w:hint="eastAsia" w:ascii="宋体" w:hAnsi="宋体" w:eastAsia="宋体" w:cs="宋体"/>
          <w:sz w:val="44"/>
          <w:szCs w:val="44"/>
        </w:rPr>
      </w:pPr>
      <w:r>
        <w:rPr>
          <w:rFonts w:hint="eastAsia" w:ascii="宋体" w:hAnsi="宋体" w:eastAsia="宋体" w:cs="宋体"/>
          <w:sz w:val="44"/>
          <w:szCs w:val="44"/>
        </w:rPr>
        <w:t>坡头区政府投资工程建设项目现场签证、设计变更及其结算管理制度</w:t>
      </w:r>
    </w:p>
    <w:p w14:paraId="43D2BE16"/>
    <w:p w14:paraId="2351E2FC">
      <w:pPr>
        <w:pStyle w:val="2"/>
        <w:spacing w:before="0" w:after="0" w:line="600" w:lineRule="exact"/>
        <w:ind w:firstLine="643"/>
        <w:jc w:val="left"/>
        <w:rPr>
          <w:rFonts w:eastAsia="仿宋_GB2312"/>
          <w:szCs w:val="32"/>
        </w:rPr>
      </w:pPr>
      <w:r>
        <w:rPr>
          <w:rFonts w:hint="eastAsia" w:eastAsia="仿宋_GB2312"/>
          <w:b/>
          <w:bCs/>
          <w:szCs w:val="32"/>
        </w:rPr>
        <w:t xml:space="preserve">第一条 </w:t>
      </w:r>
      <w:r>
        <w:rPr>
          <w:rFonts w:hint="eastAsia" w:eastAsia="仿宋_GB2312"/>
          <w:szCs w:val="32"/>
        </w:rPr>
        <w:t>为了加强对我区投资建设项目实施过程中工程设计变更、现场签证及其结算的管理及监督，有效控制投资造价，依据《中华人民共和国建筑法》、《中华人民共和国招标投标法》、</w:t>
      </w:r>
      <w:r>
        <w:rPr>
          <w:rFonts w:hint="eastAsia" w:eastAsia="仿宋_GB2312"/>
          <w:szCs w:val="32"/>
          <w:lang w:eastAsia="zh-CN"/>
        </w:rPr>
        <w:t>《</w:t>
      </w:r>
      <w:r>
        <w:rPr>
          <w:rFonts w:hint="eastAsia" w:eastAsia="仿宋_GB2312"/>
          <w:szCs w:val="32"/>
          <w:lang w:val="en-US" w:eastAsia="zh-CN"/>
        </w:rPr>
        <w:t>政府投资条例</w:t>
      </w:r>
      <w:r>
        <w:rPr>
          <w:rFonts w:hint="eastAsia" w:eastAsia="仿宋_GB2312"/>
          <w:szCs w:val="32"/>
          <w:lang w:eastAsia="zh-CN"/>
        </w:rPr>
        <w:t>》、</w:t>
      </w:r>
      <w:r>
        <w:rPr>
          <w:rFonts w:hint="eastAsia" w:ascii="仿宋_GB2312" w:hAnsi="仿宋" w:eastAsia="仿宋_GB2312"/>
          <w:bCs/>
          <w:szCs w:val="32"/>
        </w:rPr>
        <w:t>《建设工程质量管理条例》、</w:t>
      </w:r>
      <w:r>
        <w:rPr>
          <w:rFonts w:hint="eastAsia" w:ascii="仿宋_GB2312" w:eastAsia="仿宋_GB2312"/>
          <w:szCs w:val="32"/>
        </w:rPr>
        <w:t>《建设工程工程量清单计价规范》、</w:t>
      </w:r>
      <w:r>
        <w:rPr>
          <w:rFonts w:hint="eastAsia" w:eastAsia="仿宋_GB2312"/>
          <w:sz w:val="32"/>
          <w:szCs w:val="32"/>
          <w:lang w:eastAsia="zh-CN"/>
        </w:rPr>
        <w:t>《必须招标的工程项目规定》、</w:t>
      </w:r>
      <w:r>
        <w:rPr>
          <w:rFonts w:hint="eastAsia" w:ascii="仿宋_GB2312" w:eastAsia="仿宋_GB2312"/>
          <w:szCs w:val="32"/>
        </w:rPr>
        <w:t>《广东省建设工程造价管理规定》</w:t>
      </w:r>
      <w:r>
        <w:rPr>
          <w:rFonts w:hint="eastAsia" w:eastAsia="仿宋_GB2312"/>
          <w:szCs w:val="32"/>
        </w:rPr>
        <w:t>等有关法律法规及相关规定，并结合本区实际，特制定本制度。</w:t>
      </w:r>
    </w:p>
    <w:p w14:paraId="745C441C">
      <w:pPr>
        <w:spacing w:line="600" w:lineRule="exact"/>
        <w:ind w:firstLine="643" w:firstLineChars="200"/>
        <w:jc w:val="left"/>
        <w:rPr>
          <w:rFonts w:hint="eastAsia" w:eastAsia="仿宋_GB2312"/>
          <w:sz w:val="32"/>
          <w:szCs w:val="32"/>
        </w:rPr>
      </w:pPr>
      <w:r>
        <w:rPr>
          <w:rFonts w:hint="eastAsia" w:eastAsia="仿宋_GB2312"/>
          <w:b/>
          <w:sz w:val="32"/>
          <w:szCs w:val="32"/>
        </w:rPr>
        <w:t xml:space="preserve">第二条 </w:t>
      </w:r>
      <w:r>
        <w:rPr>
          <w:rFonts w:hint="eastAsia" w:eastAsia="仿宋_GB2312"/>
          <w:sz w:val="32"/>
          <w:szCs w:val="32"/>
        </w:rPr>
        <w:t>坡头区政府投资建设项目</w:t>
      </w:r>
      <w:r>
        <w:rPr>
          <w:rFonts w:hint="eastAsia" w:eastAsia="仿宋_GB2312"/>
          <w:sz w:val="32"/>
          <w:szCs w:val="32"/>
          <w:lang w:eastAsia="zh-CN"/>
        </w:rPr>
        <w:t>（中华人民共和国国家发展和改革委员会令第16号《必须招标的工程项目规定》</w:t>
      </w:r>
      <w:r>
        <w:rPr>
          <w:rFonts w:hint="eastAsia" w:eastAsia="仿宋_GB2312"/>
          <w:sz w:val="32"/>
          <w:szCs w:val="32"/>
          <w:lang w:val="en-US" w:eastAsia="zh-CN"/>
        </w:rPr>
        <w:t>400万以上必须招标项目</w:t>
      </w:r>
      <w:r>
        <w:rPr>
          <w:rFonts w:hint="eastAsia" w:eastAsia="仿宋_GB2312"/>
          <w:sz w:val="32"/>
          <w:szCs w:val="32"/>
          <w:lang w:eastAsia="zh-CN"/>
        </w:rPr>
        <w:t>）</w:t>
      </w:r>
      <w:r>
        <w:rPr>
          <w:rFonts w:hint="eastAsia" w:eastAsia="仿宋_GB2312"/>
          <w:sz w:val="32"/>
          <w:szCs w:val="32"/>
        </w:rPr>
        <w:t>适用本制度的规定。</w:t>
      </w:r>
    </w:p>
    <w:p w14:paraId="25112EC3">
      <w:pPr>
        <w:spacing w:line="600" w:lineRule="exact"/>
        <w:ind w:firstLine="643" w:firstLineChars="200"/>
        <w:jc w:val="left"/>
        <w:rPr>
          <w:rFonts w:hint="default" w:eastAsia="仿宋_GB2312"/>
          <w:sz w:val="32"/>
          <w:szCs w:val="32"/>
          <w:lang w:val="en-US" w:eastAsia="zh-CN"/>
        </w:rPr>
      </w:pPr>
      <w:r>
        <w:rPr>
          <w:rFonts w:hint="eastAsia" w:eastAsia="仿宋_GB2312"/>
          <w:b/>
          <w:bCs/>
          <w:sz w:val="32"/>
          <w:szCs w:val="32"/>
          <w:lang w:val="en-US" w:eastAsia="zh-CN"/>
        </w:rPr>
        <w:t xml:space="preserve">第三条 </w:t>
      </w:r>
      <w:r>
        <w:rPr>
          <w:rFonts w:hint="eastAsia" w:eastAsia="仿宋_GB2312"/>
          <w:sz w:val="32"/>
          <w:szCs w:val="32"/>
          <w:lang w:val="en-US" w:eastAsia="zh-CN"/>
        </w:rPr>
        <w:t>本制度如与交通、水利上级行业主管部门制定出台相关法律法规有冲突，以交通、水利上级行业主管部门制定出台相关法律法规为准。</w:t>
      </w:r>
    </w:p>
    <w:p w14:paraId="699B9F00">
      <w:pPr>
        <w:spacing w:line="600" w:lineRule="exact"/>
        <w:ind w:firstLine="643" w:firstLineChars="200"/>
        <w:rPr>
          <w:rFonts w:eastAsia="仿宋_GB2312"/>
          <w:sz w:val="32"/>
          <w:szCs w:val="32"/>
        </w:rPr>
      </w:pPr>
      <w:r>
        <w:rPr>
          <w:rFonts w:hint="eastAsia" w:eastAsia="仿宋_GB2312"/>
          <w:b/>
          <w:sz w:val="32"/>
          <w:szCs w:val="32"/>
        </w:rPr>
        <w:t>第</w:t>
      </w:r>
      <w:r>
        <w:rPr>
          <w:rFonts w:hint="eastAsia" w:eastAsia="仿宋_GB2312"/>
          <w:b/>
          <w:sz w:val="32"/>
          <w:szCs w:val="32"/>
          <w:lang w:val="en-US" w:eastAsia="zh-CN"/>
        </w:rPr>
        <w:t>四</w:t>
      </w:r>
      <w:r>
        <w:rPr>
          <w:rFonts w:hint="eastAsia" w:eastAsia="仿宋_GB2312"/>
          <w:b/>
          <w:sz w:val="32"/>
          <w:szCs w:val="32"/>
        </w:rPr>
        <w:t xml:space="preserve">条 </w:t>
      </w:r>
      <w:r>
        <w:rPr>
          <w:rFonts w:hint="eastAsia" w:eastAsia="仿宋_GB2312"/>
          <w:sz w:val="32"/>
          <w:szCs w:val="32"/>
        </w:rPr>
        <w:t>工程变更是指合同工程实施过程中由发包人提出或由承包人提出经发包人批准的合同工程任何一项工作的增、减、取消或施工工艺、顺序、时间的改变；设计图纸的修改；施工条件的改变；招标工程量清单的错、漏从而引起合同条件的改变或工程量的增减等变化。主要包括工程设计变更、现场签证及引起合同价款改变的其他类型变更。由建设、设计、监理或施工单位根据客观需要或工程现场条件的意外变化而提出的施工图或者其他设计技术要求的调整，根据相关法律法规不需另行招标的实施内容。</w:t>
      </w:r>
    </w:p>
    <w:p w14:paraId="6730A2CD">
      <w:pPr>
        <w:spacing w:line="600" w:lineRule="exact"/>
        <w:ind w:firstLine="640" w:firstLineChars="200"/>
        <w:rPr>
          <w:rFonts w:eastAsia="仿宋_GB2312"/>
          <w:sz w:val="32"/>
          <w:szCs w:val="32"/>
        </w:rPr>
      </w:pPr>
      <w:r>
        <w:rPr>
          <w:rFonts w:hint="eastAsia" w:eastAsia="仿宋_GB2312"/>
          <w:sz w:val="32"/>
          <w:szCs w:val="32"/>
        </w:rPr>
        <w:t>下列情形的工作内容不予办理工程设计变更或现场签证：</w:t>
      </w:r>
    </w:p>
    <w:p w14:paraId="5D1C0979">
      <w:pPr>
        <w:spacing w:line="600" w:lineRule="exact"/>
        <w:ind w:firstLine="640" w:firstLineChars="200"/>
        <w:rPr>
          <w:rFonts w:eastAsia="仿宋_GB2312"/>
          <w:sz w:val="32"/>
          <w:szCs w:val="32"/>
        </w:rPr>
      </w:pPr>
      <w:r>
        <w:rPr>
          <w:rFonts w:hint="eastAsia" w:eastAsia="仿宋_GB2312"/>
          <w:sz w:val="32"/>
          <w:szCs w:val="32"/>
        </w:rPr>
        <w:t>（一）招标文件规定应由施工单位自行承担的；</w:t>
      </w:r>
    </w:p>
    <w:p w14:paraId="001FB437">
      <w:pPr>
        <w:spacing w:line="600" w:lineRule="exact"/>
        <w:ind w:firstLine="640" w:firstLineChars="200"/>
        <w:rPr>
          <w:rFonts w:eastAsia="仿宋_GB2312"/>
          <w:sz w:val="32"/>
          <w:szCs w:val="32"/>
        </w:rPr>
      </w:pPr>
      <w:r>
        <w:rPr>
          <w:rFonts w:hint="eastAsia" w:eastAsia="仿宋_GB2312"/>
          <w:sz w:val="32"/>
          <w:szCs w:val="32"/>
        </w:rPr>
        <w:t>（二）施工合同约定或已包括在合同价款内应由施工单位自行承担的；</w:t>
      </w:r>
    </w:p>
    <w:p w14:paraId="29CCD571">
      <w:pPr>
        <w:spacing w:line="600" w:lineRule="exact"/>
        <w:ind w:firstLine="640" w:firstLineChars="200"/>
        <w:rPr>
          <w:rFonts w:eastAsia="仿宋_GB2312"/>
          <w:sz w:val="32"/>
          <w:szCs w:val="32"/>
        </w:rPr>
      </w:pPr>
      <w:r>
        <w:rPr>
          <w:rFonts w:hint="eastAsia" w:eastAsia="仿宋_GB2312"/>
          <w:sz w:val="32"/>
          <w:szCs w:val="32"/>
        </w:rPr>
        <w:t>（三）施工单位在投标文件中承诺自行承担的或投标时应预见的风险；</w:t>
      </w:r>
    </w:p>
    <w:p w14:paraId="5CD00BE1">
      <w:pPr>
        <w:spacing w:line="600" w:lineRule="exact"/>
        <w:ind w:firstLine="640" w:firstLineChars="200"/>
        <w:rPr>
          <w:rFonts w:eastAsia="仿宋_GB2312"/>
          <w:sz w:val="32"/>
          <w:szCs w:val="32"/>
        </w:rPr>
      </w:pPr>
      <w:r>
        <w:rPr>
          <w:rFonts w:hint="eastAsia" w:eastAsia="仿宋_GB2312"/>
          <w:sz w:val="32"/>
          <w:szCs w:val="32"/>
        </w:rPr>
        <w:t>（四）非建设业主原因，施工单位为了便于组织施工需采取的技术措施的</w:t>
      </w:r>
      <w:r>
        <w:rPr>
          <w:rFonts w:hint="eastAsia" w:eastAsia="仿宋_GB2312"/>
          <w:sz w:val="32"/>
          <w:szCs w:val="32"/>
          <w:lang w:val="en-US" w:eastAsia="zh-CN"/>
        </w:rPr>
        <w:t>增量</w:t>
      </w:r>
      <w:r>
        <w:rPr>
          <w:rFonts w:hint="eastAsia" w:eastAsia="仿宋_GB2312"/>
          <w:sz w:val="32"/>
          <w:szCs w:val="32"/>
        </w:rPr>
        <w:t>变更或临时工程的</w:t>
      </w:r>
      <w:r>
        <w:rPr>
          <w:rFonts w:hint="eastAsia" w:eastAsia="仿宋_GB2312"/>
          <w:sz w:val="32"/>
          <w:szCs w:val="32"/>
          <w:lang w:val="en-US" w:eastAsia="zh-CN"/>
        </w:rPr>
        <w:t>增量</w:t>
      </w:r>
      <w:r>
        <w:rPr>
          <w:rFonts w:hint="eastAsia" w:eastAsia="仿宋_GB2312"/>
          <w:sz w:val="32"/>
          <w:szCs w:val="32"/>
        </w:rPr>
        <w:t>变更；</w:t>
      </w:r>
    </w:p>
    <w:p w14:paraId="59FCA8BB">
      <w:pPr>
        <w:spacing w:line="600" w:lineRule="exact"/>
        <w:ind w:firstLine="640" w:firstLineChars="200"/>
        <w:rPr>
          <w:rFonts w:eastAsia="仿宋_GB2312"/>
          <w:sz w:val="32"/>
          <w:szCs w:val="32"/>
        </w:rPr>
      </w:pPr>
      <w:r>
        <w:rPr>
          <w:rFonts w:hint="eastAsia" w:eastAsia="仿宋_GB2312"/>
          <w:sz w:val="32"/>
          <w:szCs w:val="32"/>
        </w:rPr>
        <w:t>（五）非建设业主原因，施工单位为了施工安全、避免干扰等原因需采取技术措施的</w:t>
      </w:r>
      <w:r>
        <w:rPr>
          <w:rFonts w:hint="eastAsia" w:eastAsia="仿宋_GB2312"/>
          <w:sz w:val="32"/>
          <w:szCs w:val="32"/>
          <w:lang w:val="en-US" w:eastAsia="zh-CN"/>
        </w:rPr>
        <w:t>增量</w:t>
      </w:r>
      <w:r>
        <w:rPr>
          <w:rFonts w:hint="eastAsia" w:eastAsia="仿宋_GB2312"/>
          <w:sz w:val="32"/>
          <w:szCs w:val="32"/>
        </w:rPr>
        <w:t>变更或临时工程的</w:t>
      </w:r>
      <w:r>
        <w:rPr>
          <w:rFonts w:hint="eastAsia" w:eastAsia="仿宋_GB2312"/>
          <w:sz w:val="32"/>
          <w:szCs w:val="32"/>
          <w:lang w:val="en-US" w:eastAsia="zh-CN"/>
        </w:rPr>
        <w:t>增量</w:t>
      </w:r>
      <w:r>
        <w:rPr>
          <w:rFonts w:hint="eastAsia" w:eastAsia="仿宋_GB2312"/>
          <w:sz w:val="32"/>
          <w:szCs w:val="32"/>
        </w:rPr>
        <w:t>变更；</w:t>
      </w:r>
    </w:p>
    <w:p w14:paraId="642CD2CE">
      <w:pPr>
        <w:spacing w:line="600" w:lineRule="exact"/>
        <w:ind w:firstLine="640" w:firstLineChars="200"/>
        <w:rPr>
          <w:rFonts w:eastAsia="仿宋_GB2312"/>
          <w:sz w:val="32"/>
          <w:szCs w:val="32"/>
        </w:rPr>
      </w:pPr>
      <w:r>
        <w:rPr>
          <w:rFonts w:hint="eastAsia" w:eastAsia="仿宋_GB2312"/>
          <w:sz w:val="32"/>
          <w:szCs w:val="32"/>
        </w:rPr>
        <w:t>（六）由施工单位责任造成的工程量增加；</w:t>
      </w:r>
    </w:p>
    <w:p w14:paraId="64985BEF">
      <w:pPr>
        <w:spacing w:line="600" w:lineRule="exact"/>
        <w:ind w:firstLine="640" w:firstLineChars="200"/>
        <w:rPr>
          <w:rFonts w:eastAsia="仿宋_GB2312"/>
          <w:sz w:val="32"/>
          <w:szCs w:val="32"/>
        </w:rPr>
      </w:pPr>
      <w:r>
        <w:rPr>
          <w:rFonts w:hint="eastAsia" w:eastAsia="仿宋_GB2312"/>
          <w:sz w:val="32"/>
          <w:szCs w:val="32"/>
        </w:rPr>
        <w:t>（七）法律、法规、规章规定不能办理的。</w:t>
      </w:r>
    </w:p>
    <w:p w14:paraId="34566FFC">
      <w:pPr>
        <w:pStyle w:val="2"/>
        <w:spacing w:before="0" w:after="0" w:line="600" w:lineRule="exact"/>
        <w:jc w:val="left"/>
        <w:rPr>
          <w:rFonts w:eastAsia="仿宋_GB2312"/>
          <w:szCs w:val="32"/>
        </w:rPr>
      </w:pPr>
      <w:r>
        <w:rPr>
          <w:rFonts w:hint="eastAsia" w:eastAsia="仿宋_GB2312"/>
          <w:b/>
          <w:szCs w:val="32"/>
        </w:rPr>
        <w:t>第</w:t>
      </w:r>
      <w:r>
        <w:rPr>
          <w:rFonts w:hint="eastAsia" w:eastAsia="仿宋_GB2312"/>
          <w:b/>
          <w:szCs w:val="32"/>
          <w:lang w:val="en-US" w:eastAsia="zh-CN"/>
        </w:rPr>
        <w:t>五</w:t>
      </w:r>
      <w:r>
        <w:rPr>
          <w:rFonts w:hint="eastAsia" w:eastAsia="仿宋_GB2312"/>
          <w:b/>
          <w:szCs w:val="32"/>
        </w:rPr>
        <w:t xml:space="preserve">条 </w:t>
      </w:r>
      <w:r>
        <w:rPr>
          <w:rFonts w:hint="eastAsia"/>
        </w:rPr>
        <w:t>现场签证管理。</w:t>
      </w:r>
      <w:r>
        <w:rPr>
          <w:rFonts w:hint="eastAsia" w:eastAsia="仿宋_GB2312"/>
          <w:szCs w:val="32"/>
        </w:rPr>
        <w:t>本制度所称现场签证是指施工合同所确定的工程内容以外，因非施工单位原因造成而施工过程中必须发生且无法在竣工图纸上反映，根据相关法律法规不需另行招标的实施内容。</w:t>
      </w:r>
    </w:p>
    <w:p w14:paraId="12E19B2A">
      <w:pPr>
        <w:pStyle w:val="3"/>
        <w:numPr>
          <w:ilvl w:val="0"/>
          <w:numId w:val="1"/>
        </w:numPr>
        <w:tabs>
          <w:tab w:val="left" w:pos="0"/>
        </w:tabs>
        <w:spacing w:line="600" w:lineRule="exact"/>
        <w:ind w:firstLineChars="0"/>
        <w:jc w:val="left"/>
        <w:rPr>
          <w:rFonts w:hAnsi="Times New Roman"/>
          <w:color w:val="auto"/>
          <w:kern w:val="2"/>
          <w:szCs w:val="32"/>
        </w:rPr>
      </w:pPr>
      <w:r>
        <w:rPr>
          <w:rFonts w:hint="eastAsia" w:hAnsi="Times New Roman"/>
          <w:color w:val="auto"/>
          <w:kern w:val="2"/>
          <w:szCs w:val="32"/>
        </w:rPr>
        <w:t>现场签证的提出</w:t>
      </w:r>
    </w:p>
    <w:p w14:paraId="2DC9B43A">
      <w:pPr>
        <w:spacing w:line="600" w:lineRule="exact"/>
        <w:ind w:firstLine="640" w:firstLineChars="200"/>
        <w:rPr>
          <w:rFonts w:eastAsia="仿宋_GB2312"/>
          <w:sz w:val="32"/>
          <w:szCs w:val="32"/>
        </w:rPr>
      </w:pPr>
      <w:r>
        <w:rPr>
          <w:rFonts w:hint="eastAsia" w:ascii="仿宋_GB2312" w:hAnsi="宋体" w:eastAsia="仿宋_GB2312" w:cs="宋体"/>
          <w:kern w:val="0"/>
          <w:sz w:val="32"/>
          <w:szCs w:val="32"/>
        </w:rPr>
        <w:t>1、</w:t>
      </w:r>
      <w:r>
        <w:rPr>
          <w:rFonts w:hint="eastAsia" w:ascii="Calibri" w:hAnsi="Calibri" w:eastAsia="仿宋_GB2312"/>
          <w:sz w:val="32"/>
          <w:szCs w:val="32"/>
        </w:rPr>
        <w:t>项目原则实行无现场签证管理。因不可预见原因引起必</w:t>
      </w:r>
      <w:r>
        <w:rPr>
          <w:rFonts w:hint="eastAsia" w:eastAsia="仿宋_GB2312"/>
          <w:sz w:val="32"/>
          <w:szCs w:val="32"/>
        </w:rPr>
        <w:t>要的现场签证事项时，建设业主应当严格依据施工合同、招投标文件及相关定额进行审核。</w:t>
      </w:r>
    </w:p>
    <w:p w14:paraId="5089CE51">
      <w:pPr>
        <w:spacing w:line="600" w:lineRule="exact"/>
        <w:ind w:firstLine="640" w:firstLineChars="200"/>
        <w:rPr>
          <w:rFonts w:eastAsia="仿宋_GB2312"/>
          <w:sz w:val="32"/>
          <w:szCs w:val="32"/>
        </w:rPr>
      </w:pPr>
      <w:r>
        <w:rPr>
          <w:rFonts w:hint="eastAsia" w:eastAsia="仿宋_GB2312"/>
          <w:sz w:val="32"/>
          <w:szCs w:val="32"/>
        </w:rPr>
        <w:t>施工单位提出现场签证的要求时应填写</w:t>
      </w:r>
      <w:r>
        <w:rPr>
          <w:rFonts w:hint="eastAsia"/>
          <w:szCs w:val="32"/>
        </w:rPr>
        <w:t>《</w:t>
      </w:r>
      <w:r>
        <w:rPr>
          <w:rFonts w:hint="eastAsia" w:eastAsia="仿宋_GB2312"/>
          <w:sz w:val="32"/>
          <w:szCs w:val="32"/>
        </w:rPr>
        <w:t>现场签证报审表》（具体格式详见附件），应当依据施工合同、招投标文件及相关定额提出现场签证的依据及理由。监理单位应当依据施工合同、招投标文件及相关定额，对施工单位提出的现场签证依据及理由进行审核，并提出明确的审核意见。凡是依据及理由不清晰、监理单位审核意见不明确的现场签证一律不予批准。</w:t>
      </w:r>
    </w:p>
    <w:p w14:paraId="4B0F7067">
      <w:pPr>
        <w:spacing w:line="600" w:lineRule="exact"/>
        <w:ind w:firstLine="640" w:firstLineChars="200"/>
        <w:rPr>
          <w:rFonts w:eastAsia="仿宋_GB2312"/>
          <w:sz w:val="32"/>
          <w:szCs w:val="32"/>
        </w:rPr>
      </w:pPr>
      <w:r>
        <w:rPr>
          <w:rFonts w:hint="eastAsia" w:eastAsia="仿宋_GB2312"/>
          <w:sz w:val="32"/>
          <w:szCs w:val="32"/>
        </w:rPr>
        <w:t>建设业主项目负责人在收到现场签证申请后，应当及时组织各参建单位结合施工合同，招投标文件对签证事项进行研究，提出是否予以现场签证的初步意见。经建设业主研究认为准予现场签证的事项，按本办法的规定提交审批。</w:t>
      </w:r>
    </w:p>
    <w:p w14:paraId="122AA334">
      <w:pPr>
        <w:pStyle w:val="3"/>
        <w:tabs>
          <w:tab w:val="left" w:pos="0"/>
        </w:tabs>
        <w:spacing w:line="600" w:lineRule="exact"/>
        <w:ind w:left="0"/>
        <w:jc w:val="left"/>
        <w:rPr>
          <w:rFonts w:hAnsi="Times New Roman"/>
          <w:color w:val="auto"/>
          <w:kern w:val="2"/>
          <w:szCs w:val="32"/>
        </w:rPr>
      </w:pPr>
      <w:r>
        <w:rPr>
          <w:rFonts w:hint="eastAsia" w:hAnsi="宋体" w:cs="宋体"/>
          <w:szCs w:val="32"/>
        </w:rPr>
        <w:t>2</w:t>
      </w:r>
      <w:r>
        <w:rPr>
          <w:rFonts w:hint="eastAsia"/>
          <w:szCs w:val="32"/>
        </w:rPr>
        <w:t>、</w:t>
      </w:r>
      <w:r>
        <w:rPr>
          <w:rFonts w:hint="eastAsia" w:hAnsi="Times New Roman"/>
          <w:color w:val="auto"/>
          <w:kern w:val="2"/>
          <w:szCs w:val="32"/>
        </w:rPr>
        <w:t>施工单位提交《现场签证报审表》须同时提交以下附件资料：</w:t>
      </w:r>
    </w:p>
    <w:p w14:paraId="46E01F05">
      <w:pPr>
        <w:pStyle w:val="3"/>
        <w:tabs>
          <w:tab w:val="left" w:pos="0"/>
        </w:tabs>
        <w:spacing w:line="600" w:lineRule="exact"/>
        <w:ind w:left="0"/>
        <w:jc w:val="left"/>
        <w:rPr>
          <w:rFonts w:hAnsi="Times New Roman"/>
          <w:color w:val="auto"/>
          <w:kern w:val="2"/>
          <w:szCs w:val="32"/>
        </w:rPr>
      </w:pPr>
      <w:r>
        <w:rPr>
          <w:rFonts w:hint="eastAsia" w:hAnsi="Times New Roman"/>
          <w:color w:val="auto"/>
          <w:kern w:val="2"/>
          <w:szCs w:val="32"/>
        </w:rPr>
        <w:t>（1）</w:t>
      </w:r>
      <w:r>
        <w:rPr>
          <w:rFonts w:hint="eastAsia"/>
          <w:szCs w:val="32"/>
        </w:rPr>
        <w:t>现场签证的原因和依据</w:t>
      </w:r>
      <w:r>
        <w:rPr>
          <w:rFonts w:hint="eastAsia" w:hAnsi="Times New Roman"/>
          <w:color w:val="auto"/>
          <w:kern w:val="2"/>
          <w:szCs w:val="32"/>
        </w:rPr>
        <w:t>；</w:t>
      </w:r>
    </w:p>
    <w:p w14:paraId="5C781B01">
      <w:pPr>
        <w:tabs>
          <w:tab w:val="left" w:pos="0"/>
        </w:tabs>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w:t>
      </w:r>
      <w:r>
        <w:rPr>
          <w:rFonts w:hint="eastAsia" w:eastAsia="仿宋_GB2312"/>
          <w:sz w:val="32"/>
          <w:szCs w:val="32"/>
        </w:rPr>
        <w:t>施工方案等计量资料</w:t>
      </w:r>
      <w:r>
        <w:rPr>
          <w:rFonts w:hint="eastAsia" w:ascii="仿宋_GB2312" w:eastAsia="仿宋_GB2312"/>
          <w:sz w:val="32"/>
          <w:szCs w:val="32"/>
        </w:rPr>
        <w:t>及对应预算；</w:t>
      </w:r>
    </w:p>
    <w:p w14:paraId="5170A77F">
      <w:pPr>
        <w:tabs>
          <w:tab w:val="left" w:pos="0"/>
        </w:tabs>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（3）必要的现场图片资料等。</w:t>
      </w:r>
    </w:p>
    <w:p w14:paraId="5C735C24">
      <w:pPr>
        <w:tabs>
          <w:tab w:val="left" w:pos="0"/>
        </w:tabs>
        <w:spacing w:line="600" w:lineRule="exact"/>
        <w:ind w:firstLine="640" w:firstLineChars="200"/>
        <w:jc w:val="left"/>
        <w:rPr>
          <w:rFonts w:ascii="仿宋_GB2312" w:eastAsia="仿宋_GB2312"/>
          <w:sz w:val="32"/>
          <w:szCs w:val="32"/>
        </w:rPr>
      </w:pPr>
      <w:r>
        <w:rPr>
          <w:rFonts w:hint="eastAsia" w:ascii="仿宋_GB2312" w:eastAsia="仿宋_GB2312"/>
          <w:sz w:val="32"/>
          <w:szCs w:val="32"/>
        </w:rPr>
        <w:t>（4）</w:t>
      </w:r>
      <w:r>
        <w:rPr>
          <w:rFonts w:hint="eastAsia" w:eastAsia="仿宋_GB2312"/>
          <w:sz w:val="32"/>
          <w:szCs w:val="32"/>
        </w:rPr>
        <w:t>工期、质量、安全、使用功能等影响的说明材料</w:t>
      </w:r>
    </w:p>
    <w:p w14:paraId="77568FFA">
      <w:pPr>
        <w:tabs>
          <w:tab w:val="left" w:pos="0"/>
        </w:tabs>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3、现场签证须按施工合同约定计价，但不计人工和主要材料价差，人工和主要材料价差结算时按合同约定统一计取。施工单位须对现场签证造价的准确性负责，施工单位报审的现场签证造价金额是监理人和发包人审核同意的最高限额。</w:t>
      </w:r>
    </w:p>
    <w:p w14:paraId="7C3669B0">
      <w:pPr>
        <w:tabs>
          <w:tab w:val="left" w:pos="0"/>
        </w:tabs>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（二）现场签证的审批</w:t>
      </w:r>
    </w:p>
    <w:p w14:paraId="1C5A17EB">
      <w:pPr>
        <w:pStyle w:val="14"/>
        <w:tabs>
          <w:tab w:val="left" w:pos="0"/>
        </w:tabs>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现场签证的审批，相关单位必须按照现场签证的审批权限，逐级审批，不得越级审批。</w:t>
      </w:r>
    </w:p>
    <w:p w14:paraId="6EE4D509">
      <w:pPr>
        <w:pStyle w:val="14"/>
        <w:tabs>
          <w:tab w:val="left" w:pos="0"/>
        </w:tabs>
        <w:spacing w:before="0" w:beforeAutospacing="0" w:after="0" w:afterAutospacing="0" w:line="600" w:lineRule="exact"/>
        <w:ind w:firstLine="640" w:firstLineChars="200"/>
        <w:rPr>
          <w:rFonts w:hint="eastAsia" w:ascii="仿宋_GB2312" w:eastAsia="仿宋_GB2312"/>
          <w:sz w:val="32"/>
          <w:szCs w:val="32"/>
          <w:lang w:eastAsia="zh-CN"/>
        </w:rPr>
      </w:pPr>
      <w:r>
        <w:rPr>
          <w:rFonts w:hint="eastAsia" w:eastAsia="仿宋_GB2312"/>
          <w:sz w:val="32"/>
          <w:szCs w:val="32"/>
        </w:rPr>
        <w:t>工程</w:t>
      </w:r>
      <w:r>
        <w:rPr>
          <w:rFonts w:hint="eastAsia" w:eastAsia="仿宋_GB2312"/>
          <w:sz w:val="32"/>
          <w:szCs w:val="32"/>
          <w:lang w:val="en-US" w:eastAsia="zh-CN"/>
        </w:rPr>
        <w:t>现场签证或</w:t>
      </w:r>
      <w:r>
        <w:rPr>
          <w:rFonts w:hint="eastAsia" w:eastAsia="仿宋_GB2312"/>
          <w:sz w:val="32"/>
          <w:szCs w:val="32"/>
        </w:rPr>
        <w:t>累计工程设计变更</w:t>
      </w:r>
      <w:r>
        <w:rPr>
          <w:rFonts w:hint="eastAsia" w:eastAsia="仿宋_GB2312"/>
          <w:sz w:val="32"/>
          <w:szCs w:val="32"/>
          <w:lang w:eastAsia="zh-CN"/>
        </w:rPr>
        <w:t>、</w:t>
      </w:r>
      <w:r>
        <w:rPr>
          <w:rFonts w:hint="eastAsia" w:eastAsia="仿宋_GB2312"/>
          <w:sz w:val="32"/>
          <w:szCs w:val="32"/>
        </w:rPr>
        <w:t>现场签证金额引起合同价款调整但不超项目概算</w:t>
      </w:r>
      <w:r>
        <w:rPr>
          <w:rFonts w:hint="eastAsia" w:eastAsia="仿宋_GB2312"/>
          <w:sz w:val="32"/>
          <w:szCs w:val="32"/>
          <w:lang w:val="en-US" w:eastAsia="zh-CN"/>
        </w:rPr>
        <w:t>总投资（使用项目</w:t>
      </w:r>
      <w:r>
        <w:rPr>
          <w:rFonts w:hint="eastAsia" w:ascii="仿宋_GB2312" w:hAnsi="仿宋_GB2312" w:eastAsia="仿宋_GB2312" w:cs="仿宋_GB2312"/>
          <w:b w:val="0"/>
          <w:bCs w:val="0"/>
          <w:color w:val="000000"/>
          <w:sz w:val="31"/>
          <w:szCs w:val="31"/>
          <w:lang w:val="en-US" w:eastAsia="zh-CN"/>
        </w:rPr>
        <w:t>暂列金及项目预备费可以解决的</w:t>
      </w:r>
      <w:r>
        <w:rPr>
          <w:rFonts w:hint="eastAsia" w:eastAsia="仿宋_GB2312"/>
          <w:sz w:val="32"/>
          <w:szCs w:val="32"/>
          <w:lang w:val="en-US" w:eastAsia="zh-CN"/>
        </w:rPr>
        <w:t>）</w:t>
      </w:r>
      <w:r>
        <w:rPr>
          <w:rFonts w:hint="eastAsia" w:eastAsia="仿宋_GB2312"/>
          <w:sz w:val="32"/>
          <w:szCs w:val="32"/>
        </w:rPr>
        <w:t>的按以下程序进行审批</w:t>
      </w:r>
      <w:r>
        <w:rPr>
          <w:rFonts w:hint="eastAsia" w:eastAsia="仿宋_GB2312"/>
          <w:sz w:val="32"/>
          <w:szCs w:val="32"/>
          <w:lang w:eastAsia="zh-CN"/>
        </w:rPr>
        <w:t>：</w:t>
      </w:r>
    </w:p>
    <w:p w14:paraId="33C819C4">
      <w:pPr>
        <w:pStyle w:val="3"/>
        <w:numPr>
          <w:ilvl w:val="0"/>
          <w:numId w:val="0"/>
        </w:numPr>
        <w:tabs>
          <w:tab w:val="left" w:pos="0"/>
        </w:tabs>
        <w:spacing w:line="600" w:lineRule="exact"/>
        <w:ind w:firstLine="640" w:firstLineChars="200"/>
        <w:jc w:val="left"/>
        <w:rPr>
          <w:rFonts w:hint="eastAsia" w:eastAsia="仿宋_GB2312"/>
          <w:sz w:val="32"/>
          <w:szCs w:val="32"/>
        </w:rPr>
      </w:pPr>
      <w:r>
        <w:rPr>
          <w:rFonts w:hint="eastAsia"/>
          <w:sz w:val="32"/>
          <w:szCs w:val="32"/>
          <w:lang w:val="en-US" w:eastAsia="zh-CN"/>
        </w:rPr>
        <w:t>1、</w:t>
      </w:r>
      <w:r>
        <w:rPr>
          <w:rFonts w:hint="eastAsia"/>
          <w:sz w:val="32"/>
          <w:szCs w:val="32"/>
          <w:lang w:eastAsia="zh-CN"/>
        </w:rPr>
        <w:t>每份现场签证</w:t>
      </w:r>
      <w:r>
        <w:rPr>
          <w:rFonts w:hint="eastAsia" w:eastAsia="仿宋_GB2312"/>
          <w:sz w:val="32"/>
          <w:szCs w:val="32"/>
        </w:rPr>
        <w:t>估算金额在</w:t>
      </w:r>
      <w:r>
        <w:rPr>
          <w:rFonts w:eastAsia="仿宋_GB2312"/>
          <w:sz w:val="32"/>
          <w:szCs w:val="32"/>
        </w:rPr>
        <w:t>100</w:t>
      </w:r>
      <w:r>
        <w:rPr>
          <w:rFonts w:hint="eastAsia" w:eastAsia="仿宋_GB2312"/>
          <w:sz w:val="32"/>
          <w:szCs w:val="32"/>
        </w:rPr>
        <w:t>万元</w:t>
      </w:r>
      <w:r>
        <w:rPr>
          <w:rFonts w:hint="eastAsia"/>
          <w:sz w:val="32"/>
          <w:szCs w:val="32"/>
          <w:lang w:eastAsia="zh-CN"/>
        </w:rPr>
        <w:t>（含</w:t>
      </w:r>
      <w:r>
        <w:rPr>
          <w:rFonts w:hint="eastAsia"/>
          <w:sz w:val="32"/>
          <w:szCs w:val="32"/>
          <w:lang w:val="en-US" w:eastAsia="zh-CN"/>
        </w:rPr>
        <w:t>100万元</w:t>
      </w:r>
      <w:r>
        <w:rPr>
          <w:rFonts w:hint="eastAsia"/>
          <w:sz w:val="32"/>
          <w:szCs w:val="32"/>
          <w:lang w:eastAsia="zh-CN"/>
        </w:rPr>
        <w:t>）</w:t>
      </w:r>
      <w:r>
        <w:rPr>
          <w:rFonts w:hint="eastAsia" w:eastAsia="仿宋_GB2312"/>
          <w:sz w:val="32"/>
          <w:szCs w:val="32"/>
        </w:rPr>
        <w:t>以内且累计工程设计变更和现场签证金额不超过中标合同价</w:t>
      </w:r>
      <w:r>
        <w:rPr>
          <w:rFonts w:eastAsia="仿宋_GB2312"/>
          <w:sz w:val="32"/>
          <w:szCs w:val="32"/>
        </w:rPr>
        <w:t>10%</w:t>
      </w:r>
      <w:r>
        <w:rPr>
          <w:rFonts w:hint="eastAsia" w:eastAsia="仿宋_GB2312"/>
          <w:sz w:val="32"/>
          <w:szCs w:val="32"/>
        </w:rPr>
        <w:t>的，由建设业主根据本单位有关规定进行审批；</w:t>
      </w:r>
    </w:p>
    <w:p w14:paraId="73B69635">
      <w:pPr>
        <w:pStyle w:val="3"/>
        <w:numPr>
          <w:ilvl w:val="0"/>
          <w:numId w:val="0"/>
        </w:numPr>
        <w:tabs>
          <w:tab w:val="left" w:pos="0"/>
        </w:tabs>
        <w:spacing w:line="600" w:lineRule="exact"/>
        <w:ind w:firstLine="640" w:firstLineChars="200"/>
        <w:jc w:val="left"/>
        <w:rPr>
          <w:rFonts w:hint="eastAsia" w:hAnsi="宋体" w:cs="宋体"/>
          <w:color w:val="auto"/>
          <w:szCs w:val="32"/>
          <w:lang w:eastAsia="zh-CN"/>
        </w:rPr>
      </w:pPr>
      <w:r>
        <w:rPr>
          <w:rFonts w:hint="eastAsia" w:hAnsi="宋体" w:cs="宋体"/>
          <w:color w:val="auto"/>
          <w:szCs w:val="32"/>
        </w:rPr>
        <w:t>2、</w:t>
      </w:r>
      <w:r>
        <w:rPr>
          <w:rFonts w:hint="eastAsia"/>
          <w:sz w:val="32"/>
          <w:szCs w:val="32"/>
          <w:lang w:eastAsia="zh-CN"/>
        </w:rPr>
        <w:t>每份现场签证</w:t>
      </w:r>
      <w:r>
        <w:rPr>
          <w:rFonts w:hint="eastAsia" w:eastAsia="仿宋_GB2312"/>
          <w:sz w:val="32"/>
          <w:szCs w:val="32"/>
        </w:rPr>
        <w:t>估算金额在</w:t>
      </w:r>
      <w:r>
        <w:rPr>
          <w:rFonts w:eastAsia="仿宋_GB2312"/>
          <w:sz w:val="32"/>
          <w:szCs w:val="32"/>
        </w:rPr>
        <w:t>100</w:t>
      </w:r>
      <w:r>
        <w:rPr>
          <w:rFonts w:hint="eastAsia" w:eastAsia="仿宋_GB2312"/>
          <w:sz w:val="32"/>
          <w:szCs w:val="32"/>
        </w:rPr>
        <w:t>万元以</w:t>
      </w:r>
      <w:r>
        <w:rPr>
          <w:rFonts w:hint="eastAsia"/>
          <w:sz w:val="32"/>
          <w:szCs w:val="32"/>
          <w:lang w:eastAsia="zh-CN"/>
        </w:rPr>
        <w:t>上或</w:t>
      </w:r>
      <w:r>
        <w:rPr>
          <w:rFonts w:hint="eastAsia" w:eastAsia="仿宋_GB2312"/>
          <w:sz w:val="32"/>
          <w:szCs w:val="32"/>
        </w:rPr>
        <w:t>累计工程设计变更和现场签证金额超过中标合同价</w:t>
      </w:r>
      <w:r>
        <w:rPr>
          <w:rFonts w:eastAsia="仿宋_GB2312"/>
          <w:sz w:val="32"/>
          <w:szCs w:val="32"/>
        </w:rPr>
        <w:t>10%</w:t>
      </w:r>
      <w:r>
        <w:rPr>
          <w:rFonts w:hint="eastAsia" w:eastAsia="仿宋_GB2312"/>
          <w:sz w:val="32"/>
          <w:szCs w:val="32"/>
        </w:rPr>
        <w:t>的，由建设业主根据本单位有关规定进行审</w:t>
      </w:r>
      <w:r>
        <w:rPr>
          <w:rFonts w:hint="eastAsia"/>
          <w:sz w:val="32"/>
          <w:szCs w:val="32"/>
          <w:lang w:eastAsia="zh-CN"/>
        </w:rPr>
        <w:t>查后，报</w:t>
      </w:r>
      <w:r>
        <w:rPr>
          <w:rFonts w:hint="eastAsia" w:hAnsi="宋体" w:cs="宋体"/>
          <w:color w:val="auto"/>
          <w:szCs w:val="32"/>
        </w:rPr>
        <w:t>区财政局审核</w:t>
      </w:r>
      <w:r>
        <w:rPr>
          <w:rFonts w:hint="eastAsia" w:hAnsi="宋体" w:cs="宋体"/>
          <w:color w:val="auto"/>
          <w:szCs w:val="32"/>
          <w:lang w:eastAsia="zh-CN"/>
        </w:rPr>
        <w:t>通过（超</w:t>
      </w:r>
      <w:r>
        <w:rPr>
          <w:rFonts w:hint="eastAsia" w:hAnsi="宋体" w:cs="宋体"/>
          <w:color w:val="auto"/>
          <w:szCs w:val="32"/>
          <w:lang w:val="en-US" w:eastAsia="zh-CN"/>
        </w:rPr>
        <w:t>100万</w:t>
      </w:r>
      <w:r>
        <w:rPr>
          <w:rFonts w:hint="eastAsia" w:hAnsi="宋体" w:cs="宋体"/>
          <w:color w:val="auto"/>
          <w:szCs w:val="32"/>
          <w:lang w:eastAsia="zh-CN"/>
        </w:rPr>
        <w:t>）并经区分管领导同意后，报区政府审定。</w:t>
      </w:r>
    </w:p>
    <w:p w14:paraId="1A138332">
      <w:pPr>
        <w:pStyle w:val="14"/>
        <w:tabs>
          <w:tab w:val="left" w:pos="0"/>
        </w:tabs>
        <w:spacing w:before="0" w:beforeAutospacing="0" w:after="0" w:afterAutospacing="0" w:line="600" w:lineRule="exact"/>
        <w:ind w:firstLine="640" w:firstLineChars="200"/>
        <w:rPr>
          <w:rFonts w:hint="eastAsia" w:hAnsi="宋体" w:cs="宋体"/>
          <w:color w:val="auto"/>
          <w:szCs w:val="32"/>
          <w:lang w:eastAsia="zh-CN"/>
        </w:rPr>
      </w:pPr>
      <w:r>
        <w:rPr>
          <w:rFonts w:hint="eastAsia" w:eastAsia="仿宋_GB2312"/>
          <w:sz w:val="32"/>
          <w:szCs w:val="32"/>
          <w:lang w:val="en-US" w:eastAsia="zh-CN"/>
        </w:rPr>
        <w:t>每份</w:t>
      </w:r>
      <w:r>
        <w:rPr>
          <w:rFonts w:hint="eastAsia" w:eastAsia="仿宋_GB2312"/>
          <w:sz w:val="32"/>
          <w:szCs w:val="32"/>
        </w:rPr>
        <w:t>工程</w:t>
      </w:r>
      <w:r>
        <w:rPr>
          <w:rFonts w:hint="eastAsia" w:eastAsia="仿宋_GB2312"/>
          <w:sz w:val="32"/>
          <w:szCs w:val="32"/>
          <w:lang w:val="en-US" w:eastAsia="zh-CN"/>
        </w:rPr>
        <w:t>现场签证或</w:t>
      </w:r>
      <w:r>
        <w:rPr>
          <w:rFonts w:hint="eastAsia" w:eastAsia="仿宋_GB2312"/>
          <w:sz w:val="32"/>
          <w:szCs w:val="32"/>
        </w:rPr>
        <w:t>累计工程设计变更</w:t>
      </w:r>
      <w:r>
        <w:rPr>
          <w:rFonts w:hint="eastAsia" w:eastAsia="仿宋_GB2312"/>
          <w:sz w:val="32"/>
          <w:szCs w:val="32"/>
          <w:lang w:eastAsia="zh-CN"/>
        </w:rPr>
        <w:t>、</w:t>
      </w:r>
      <w:r>
        <w:rPr>
          <w:rFonts w:hint="eastAsia" w:eastAsia="仿宋_GB2312"/>
          <w:sz w:val="32"/>
          <w:szCs w:val="32"/>
        </w:rPr>
        <w:t>现场签证金额引起合同价款调整</w:t>
      </w:r>
      <w:r>
        <w:rPr>
          <w:rFonts w:hint="eastAsia" w:eastAsia="仿宋_GB2312"/>
          <w:sz w:val="32"/>
          <w:szCs w:val="32"/>
          <w:lang w:val="en-US" w:eastAsia="zh-CN"/>
        </w:rPr>
        <w:t>已</w:t>
      </w:r>
      <w:r>
        <w:rPr>
          <w:rFonts w:hint="eastAsia" w:eastAsia="仿宋_GB2312"/>
          <w:sz w:val="32"/>
          <w:szCs w:val="32"/>
        </w:rPr>
        <w:t>超项目概算</w:t>
      </w:r>
      <w:r>
        <w:rPr>
          <w:rFonts w:hint="eastAsia" w:eastAsia="仿宋_GB2312"/>
          <w:sz w:val="32"/>
          <w:szCs w:val="32"/>
          <w:lang w:val="en-US" w:eastAsia="zh-CN"/>
        </w:rPr>
        <w:t>总投资（使用项目</w:t>
      </w:r>
      <w:r>
        <w:rPr>
          <w:rFonts w:ascii="仿宋_GB2312" w:hAnsi="仿宋_GB2312" w:eastAsia="仿宋_GB2312" w:cs="仿宋_GB2312"/>
          <w:b w:val="0"/>
          <w:bCs w:val="0"/>
          <w:color w:val="000000"/>
          <w:sz w:val="31"/>
          <w:szCs w:val="31"/>
        </w:rPr>
        <w:t>概算一类</w:t>
      </w:r>
      <w:r>
        <w:rPr>
          <w:rFonts w:hint="eastAsia" w:ascii="仿宋_GB2312" w:hAnsi="仿宋_GB2312" w:eastAsia="仿宋_GB2312" w:cs="仿宋_GB2312"/>
          <w:b w:val="0"/>
          <w:bCs w:val="0"/>
          <w:color w:val="000000"/>
          <w:sz w:val="31"/>
          <w:szCs w:val="31"/>
          <w:lang w:val="en-US" w:eastAsia="zh-CN"/>
        </w:rPr>
        <w:t>费用中的暂列金及项目预备费无法解决</w:t>
      </w:r>
      <w:r>
        <w:rPr>
          <w:rFonts w:hint="eastAsia" w:eastAsia="仿宋_GB2312"/>
          <w:sz w:val="32"/>
          <w:szCs w:val="32"/>
          <w:lang w:val="en-US" w:eastAsia="zh-CN"/>
        </w:rPr>
        <w:t>）</w:t>
      </w:r>
      <w:r>
        <w:rPr>
          <w:rFonts w:hint="eastAsia" w:eastAsia="仿宋_GB2312"/>
          <w:sz w:val="32"/>
          <w:szCs w:val="32"/>
        </w:rPr>
        <w:t>的按以下程序进行审批</w:t>
      </w:r>
      <w:r>
        <w:rPr>
          <w:rFonts w:hint="eastAsia" w:eastAsia="仿宋_GB2312"/>
          <w:sz w:val="32"/>
          <w:szCs w:val="32"/>
          <w:lang w:eastAsia="zh-CN"/>
        </w:rPr>
        <w:t>：</w:t>
      </w:r>
    </w:p>
    <w:p w14:paraId="652AF3EE">
      <w:pPr>
        <w:tabs>
          <w:tab w:val="left" w:pos="0"/>
          <w:tab w:val="left" w:pos="220"/>
        </w:tabs>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lang w:eastAsia="zh-CN"/>
        </w:rPr>
        <w:t>按上款执行</w:t>
      </w:r>
      <w:r>
        <w:rPr>
          <w:rFonts w:hint="eastAsia" w:ascii="仿宋_GB2312" w:eastAsia="仿宋_GB2312"/>
          <w:sz w:val="32"/>
          <w:szCs w:val="32"/>
        </w:rPr>
        <w:t>后</w:t>
      </w:r>
      <w:r>
        <w:rPr>
          <w:rFonts w:hint="eastAsia" w:ascii="仿宋_GB2312" w:eastAsia="仿宋_GB2312"/>
          <w:sz w:val="32"/>
          <w:szCs w:val="32"/>
          <w:lang w:eastAsia="zh-CN"/>
        </w:rPr>
        <w:t>，</w:t>
      </w:r>
      <w:r>
        <w:rPr>
          <w:rFonts w:hint="eastAsia" w:ascii="仿宋_GB2312" w:eastAsia="仿宋_GB2312"/>
          <w:sz w:val="32"/>
          <w:szCs w:val="32"/>
        </w:rPr>
        <w:t>由区发展和改革局重新审批项目概算。涉及预算调整或者调剂的，依照有关预算的法律、行政法规和国家有关规定办理。</w:t>
      </w:r>
    </w:p>
    <w:p w14:paraId="2B850558">
      <w:pPr>
        <w:pStyle w:val="14"/>
        <w:tabs>
          <w:tab w:val="left" w:pos="0"/>
        </w:tabs>
        <w:spacing w:before="0" w:beforeAutospacing="0" w:after="0" w:afterAutospacing="0" w:line="60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（三）现场签证的执行</w:t>
      </w:r>
    </w:p>
    <w:p w14:paraId="1F66B334">
      <w:pPr>
        <w:spacing w:line="600" w:lineRule="exact"/>
        <w:ind w:firstLine="640" w:firstLineChars="200"/>
        <w:rPr>
          <w:rFonts w:hint="eastAsia" w:eastAsia="仿宋_GB2312"/>
          <w:sz w:val="32"/>
          <w:szCs w:val="32"/>
        </w:rPr>
      </w:pPr>
      <w:r>
        <w:rPr>
          <w:rFonts w:hint="eastAsia" w:eastAsia="仿宋_GB2312"/>
          <w:sz w:val="32"/>
          <w:szCs w:val="32"/>
        </w:rPr>
        <w:t>实施现场签证时，建设业主应组织本单位、代建单位（有代建单位管理的项目）、监理单位和施工单位同时参与见证并签署意见（署名日期为现场实测日期），并留下签证部位和见证计量过程照片，及签证计量原始测量数据资料，必要时形成会议纪要。与设计变更有关的现场签证，设计单位项目负责人必须签署意见。</w:t>
      </w:r>
    </w:p>
    <w:p w14:paraId="07B8FD1C">
      <w:pPr>
        <w:tabs>
          <w:tab w:val="left" w:pos="0"/>
        </w:tabs>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施工单位必须严格按审批后的申请表内容组织施工。现场签证及相应报价由施工单位在变更项目完成后14天内提交工程现场签证确认单，签字并加盖章，报送监理、建设单位。若施工单位逾期未报送，视为其放弃该项签证。监理、建设单位原则上应在14天内予以批复确认。</w:t>
      </w:r>
    </w:p>
    <w:p w14:paraId="52050FC6">
      <w:pPr>
        <w:tabs>
          <w:tab w:val="left" w:pos="0"/>
        </w:tabs>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竣工结算时，《现场签证报审表》及其附件是现场签证主要结算依据，除存在工程量计算有算术错误、重复计算、综合单价和材料设备价格确定违反施工合同约定条款等情形应予调整外，《现场签证报审表》载明的审核金额即是不含价差调整的现场签证结算最高限额。</w:t>
      </w:r>
    </w:p>
    <w:p w14:paraId="39DA7FD1">
      <w:pPr>
        <w:tabs>
          <w:tab w:val="left" w:pos="0"/>
          <w:tab w:val="left" w:pos="220"/>
        </w:tabs>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办理现场签证过程中，发包人、承包人和监理人等单位之间的函件往来均须办理有关签收手续，并作为工程结算的有效证据。发包人和承包人应保存手续齐全且完整的《现场签证报审表》及其附件原件，并及时归档。</w:t>
      </w:r>
    </w:p>
    <w:p w14:paraId="005F48B7">
      <w:pPr>
        <w:pStyle w:val="2"/>
        <w:spacing w:before="0" w:after="0" w:line="600" w:lineRule="exact"/>
        <w:ind w:firstLineChars="0"/>
        <w:jc w:val="left"/>
      </w:pPr>
      <w:r>
        <w:rPr>
          <w:rFonts w:hint="eastAsia" w:ascii="仿宋_GB2312" w:hAnsi="Times New Roman" w:eastAsia="仿宋_GB2312"/>
          <w:b/>
          <w:bCs/>
          <w:szCs w:val="32"/>
        </w:rPr>
        <w:t>第</w:t>
      </w:r>
      <w:r>
        <w:rPr>
          <w:rFonts w:hint="eastAsia" w:ascii="仿宋_GB2312" w:hAnsi="Times New Roman" w:eastAsia="仿宋_GB2312"/>
          <w:b/>
          <w:bCs/>
          <w:szCs w:val="32"/>
          <w:lang w:val="en-US" w:eastAsia="zh-CN"/>
        </w:rPr>
        <w:t>六</w:t>
      </w:r>
      <w:r>
        <w:rPr>
          <w:rFonts w:hint="eastAsia" w:ascii="仿宋_GB2312" w:hAnsi="Times New Roman" w:eastAsia="仿宋_GB2312"/>
          <w:b/>
          <w:bCs/>
          <w:szCs w:val="32"/>
        </w:rPr>
        <w:t xml:space="preserve">条 </w:t>
      </w:r>
      <w:r>
        <w:rPr>
          <w:rFonts w:hint="eastAsia" w:ascii="仿宋_GB2312" w:hAnsi="Times New Roman" w:eastAsia="仿宋_GB2312"/>
          <w:szCs w:val="32"/>
        </w:rPr>
        <w:t>设</w:t>
      </w:r>
      <w:r>
        <w:rPr>
          <w:rFonts w:hint="eastAsia"/>
        </w:rPr>
        <w:t>计变更管理。</w:t>
      </w:r>
      <w:r>
        <w:rPr>
          <w:rFonts w:hint="eastAsia" w:eastAsia="仿宋_GB2312"/>
          <w:szCs w:val="32"/>
        </w:rPr>
        <w:t>建设业主应当严格进行初步设计、施工图审查，经施工图审查机构审查合格的施工图，任何单位或者个人不得擅自修改，因客观原因需要修改而引起工程设计变更时（无论造价增加或减少）应当按本制度执行。</w:t>
      </w:r>
    </w:p>
    <w:p w14:paraId="2133F758">
      <w:pPr>
        <w:pStyle w:val="3"/>
        <w:numPr>
          <w:ilvl w:val="0"/>
          <w:numId w:val="2"/>
        </w:numPr>
        <w:tabs>
          <w:tab w:val="left" w:pos="0"/>
        </w:tabs>
        <w:spacing w:line="600" w:lineRule="exact"/>
        <w:ind w:firstLineChars="0"/>
        <w:jc w:val="left"/>
        <w:rPr>
          <w:color w:val="auto"/>
          <w:szCs w:val="32"/>
        </w:rPr>
      </w:pPr>
      <w:r>
        <w:rPr>
          <w:rFonts w:hint="eastAsia"/>
          <w:color w:val="auto"/>
          <w:szCs w:val="32"/>
        </w:rPr>
        <w:t>设计变更的提出</w:t>
      </w:r>
    </w:p>
    <w:p w14:paraId="2687D992">
      <w:pPr>
        <w:spacing w:line="600" w:lineRule="exact"/>
        <w:ind w:firstLine="640" w:firstLineChars="200"/>
        <w:rPr>
          <w:rFonts w:eastAsia="仿宋_GB2312"/>
          <w:sz w:val="32"/>
          <w:szCs w:val="32"/>
        </w:rPr>
      </w:pPr>
      <w:r>
        <w:rPr>
          <w:rFonts w:hint="eastAsia" w:eastAsia="仿宋_GB2312"/>
          <w:sz w:val="32"/>
          <w:szCs w:val="32"/>
        </w:rPr>
        <w:t>1、工程设计变更由提议单位提出变更原因，经其项目负责人（施工单位为项目经理；监理单位为项目总监；设计单位为项目负责人；代建单位为项目负责人及其法人代表；建设业主为项目负责人及其相应管理权限的领导）审查同意后，由建设业主根据本制度的管理规定及权限办理变更手续。</w:t>
      </w:r>
    </w:p>
    <w:p w14:paraId="26FB68E1">
      <w:pPr>
        <w:spacing w:line="600" w:lineRule="exact"/>
        <w:ind w:firstLine="640" w:firstLineChars="200"/>
        <w:rPr>
          <w:rFonts w:eastAsia="仿宋_GB2312"/>
          <w:sz w:val="32"/>
          <w:szCs w:val="32"/>
        </w:rPr>
      </w:pPr>
      <w:r>
        <w:rPr>
          <w:rFonts w:hint="eastAsia" w:eastAsia="仿宋_GB2312"/>
          <w:sz w:val="32"/>
          <w:szCs w:val="32"/>
        </w:rPr>
        <w:t>工程设计变更必须由设计单位出设计变更施工图或者设计变更通知单，必须按设计单位内部技术管理规定完善校审程序，并加盖设计单位设计出图专用章，各类设计变更均应附工程数量增减。</w:t>
      </w:r>
    </w:p>
    <w:p w14:paraId="137A6AAF">
      <w:pPr>
        <w:spacing w:line="600" w:lineRule="exact"/>
        <w:ind w:firstLine="640" w:firstLineChars="200"/>
        <w:rPr>
          <w:rFonts w:eastAsia="仿宋_GB2312"/>
          <w:sz w:val="32"/>
          <w:szCs w:val="32"/>
        </w:rPr>
      </w:pPr>
      <w:r>
        <w:rPr>
          <w:rFonts w:hint="eastAsia" w:eastAsia="仿宋_GB2312"/>
          <w:sz w:val="32"/>
          <w:szCs w:val="32"/>
        </w:rPr>
        <w:t>参建各方在图纸会审阶段发现的设计图纸问题，建设业主应要求相关单位根据建设项目的施工进度及时提出工程设计变更申请。</w:t>
      </w:r>
    </w:p>
    <w:p w14:paraId="63C5718C">
      <w:pPr>
        <w:pStyle w:val="3"/>
        <w:tabs>
          <w:tab w:val="left" w:pos="0"/>
        </w:tabs>
        <w:spacing w:line="600" w:lineRule="exact"/>
        <w:ind w:left="0"/>
        <w:jc w:val="left"/>
        <w:rPr>
          <w:rFonts w:ascii="华文仿宋" w:hAnsi="华文仿宋" w:eastAsia="华文仿宋"/>
          <w:color w:val="auto"/>
          <w:kern w:val="2"/>
          <w:szCs w:val="32"/>
        </w:rPr>
      </w:pPr>
      <w:r>
        <w:rPr>
          <w:rFonts w:hint="eastAsia"/>
          <w:szCs w:val="32"/>
        </w:rPr>
        <w:t>2、设计变更提议单位提出变更</w:t>
      </w:r>
      <w:r>
        <w:rPr>
          <w:rFonts w:hint="eastAsia"/>
          <w:color w:val="auto"/>
          <w:szCs w:val="32"/>
        </w:rPr>
        <w:t>应先填写统一印制的</w:t>
      </w:r>
      <w:r>
        <w:rPr>
          <w:rFonts w:hint="eastAsia" w:hAnsi="Times New Roman"/>
          <w:color w:val="auto"/>
          <w:kern w:val="2"/>
          <w:szCs w:val="32"/>
        </w:rPr>
        <w:t>《工程设计变更申请表》（具体格式详见附件），并附下述设计变更方案资料：</w:t>
      </w:r>
    </w:p>
    <w:p w14:paraId="24E1A979">
      <w:pPr>
        <w:spacing w:line="600" w:lineRule="exact"/>
        <w:ind w:firstLine="640" w:firstLineChars="200"/>
        <w:rPr>
          <w:rFonts w:eastAsia="仿宋_GB2312"/>
          <w:sz w:val="32"/>
          <w:szCs w:val="32"/>
        </w:rPr>
      </w:pPr>
      <w:r>
        <w:rPr>
          <w:rFonts w:hint="eastAsia" w:eastAsia="仿宋_GB2312"/>
          <w:sz w:val="32"/>
          <w:szCs w:val="32"/>
        </w:rPr>
        <w:t>（1）设计变更的原因和依据；</w:t>
      </w:r>
    </w:p>
    <w:p w14:paraId="0B2C6125">
      <w:pPr>
        <w:tabs>
          <w:tab w:val="left" w:pos="0"/>
        </w:tabs>
        <w:spacing w:line="600" w:lineRule="exact"/>
        <w:ind w:firstLine="640" w:firstLineChars="200"/>
        <w:jc w:val="left"/>
        <w:rPr>
          <w:rFonts w:ascii="仿宋_GB2312" w:eastAsia="仿宋_GB2312"/>
          <w:sz w:val="32"/>
          <w:szCs w:val="32"/>
        </w:rPr>
      </w:pPr>
      <w:r>
        <w:rPr>
          <w:rFonts w:hint="eastAsia" w:eastAsia="仿宋_GB2312"/>
          <w:sz w:val="32"/>
          <w:szCs w:val="32"/>
        </w:rPr>
        <w:t>（2）变更方案等计量资料</w:t>
      </w:r>
      <w:r>
        <w:rPr>
          <w:rFonts w:hint="eastAsia" w:ascii="仿宋_GB2312" w:eastAsia="仿宋_GB2312"/>
          <w:sz w:val="32"/>
          <w:szCs w:val="32"/>
        </w:rPr>
        <w:t>及对应预算；</w:t>
      </w:r>
    </w:p>
    <w:p w14:paraId="3EE70B5D">
      <w:pPr>
        <w:spacing w:line="600" w:lineRule="exact"/>
        <w:ind w:firstLine="640" w:firstLineChars="200"/>
        <w:rPr>
          <w:rFonts w:eastAsia="仿宋_GB2312"/>
          <w:sz w:val="32"/>
          <w:szCs w:val="32"/>
        </w:rPr>
      </w:pPr>
      <w:r>
        <w:rPr>
          <w:rFonts w:hint="eastAsia" w:eastAsia="仿宋_GB2312"/>
          <w:sz w:val="32"/>
          <w:szCs w:val="32"/>
        </w:rPr>
        <w:t>（3）工程变更前、后施工图纸等有关资料（涉及需原施工图审查单位对工程变更审查的，需提供其审查意见）；</w:t>
      </w:r>
    </w:p>
    <w:p w14:paraId="782186CA">
      <w:pPr>
        <w:tabs>
          <w:tab w:val="left" w:pos="0"/>
        </w:tabs>
        <w:spacing w:line="600" w:lineRule="exact"/>
        <w:ind w:firstLine="640" w:firstLineChars="200"/>
        <w:jc w:val="left"/>
        <w:rPr>
          <w:rFonts w:ascii="仿宋_GB2312" w:eastAsia="仿宋_GB2312"/>
          <w:sz w:val="32"/>
          <w:szCs w:val="32"/>
        </w:rPr>
      </w:pPr>
      <w:r>
        <w:rPr>
          <w:rFonts w:hint="eastAsia" w:eastAsia="仿宋_GB2312"/>
          <w:sz w:val="32"/>
          <w:szCs w:val="32"/>
        </w:rPr>
        <w:t>（4）</w:t>
      </w:r>
      <w:r>
        <w:rPr>
          <w:rFonts w:hint="eastAsia" w:ascii="仿宋_GB2312" w:eastAsia="仿宋_GB2312"/>
          <w:sz w:val="32"/>
          <w:szCs w:val="32"/>
        </w:rPr>
        <w:t>必要的现场图片资料等。</w:t>
      </w:r>
    </w:p>
    <w:p w14:paraId="7A165F5B">
      <w:pPr>
        <w:tabs>
          <w:tab w:val="left" w:pos="0"/>
        </w:tabs>
        <w:spacing w:line="600" w:lineRule="exact"/>
        <w:ind w:firstLine="640" w:firstLineChars="200"/>
        <w:jc w:val="left"/>
        <w:rPr>
          <w:rFonts w:ascii="仿宋_GB2312" w:eastAsia="仿宋_GB2312"/>
          <w:sz w:val="32"/>
          <w:szCs w:val="32"/>
        </w:rPr>
      </w:pPr>
      <w:r>
        <w:rPr>
          <w:rFonts w:hint="eastAsia" w:eastAsia="仿宋_GB2312"/>
          <w:sz w:val="32"/>
          <w:szCs w:val="32"/>
        </w:rPr>
        <w:t>（5）工期、质量、安全、使用功能等影响的说明材料；</w:t>
      </w:r>
    </w:p>
    <w:p w14:paraId="44742BAC">
      <w:pPr>
        <w:tabs>
          <w:tab w:val="left" w:pos="0"/>
        </w:tabs>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（二）设计变更的审批</w:t>
      </w:r>
    </w:p>
    <w:p w14:paraId="68153824">
      <w:pPr>
        <w:pStyle w:val="14"/>
        <w:tabs>
          <w:tab w:val="left" w:pos="0"/>
        </w:tabs>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设计变更的审批，相关单位必须按照设计变更的审批权限，逐级审批，不得越级审批。</w:t>
      </w:r>
    </w:p>
    <w:p w14:paraId="1175D037">
      <w:pPr>
        <w:pStyle w:val="14"/>
        <w:tabs>
          <w:tab w:val="left" w:pos="0"/>
        </w:tabs>
        <w:spacing w:before="0" w:beforeAutospacing="0" w:after="0" w:afterAutospacing="0" w:line="600" w:lineRule="exact"/>
        <w:ind w:firstLine="640" w:firstLineChars="200"/>
        <w:rPr>
          <w:rFonts w:hint="eastAsia" w:ascii="仿宋_GB2312" w:eastAsia="仿宋_GB2312"/>
          <w:sz w:val="32"/>
          <w:szCs w:val="32"/>
        </w:rPr>
      </w:pPr>
      <w:r>
        <w:rPr>
          <w:rFonts w:hint="eastAsia" w:eastAsia="仿宋_GB2312"/>
          <w:sz w:val="32"/>
          <w:szCs w:val="32"/>
        </w:rPr>
        <w:t>工程</w:t>
      </w:r>
      <w:r>
        <w:rPr>
          <w:rFonts w:hint="eastAsia" w:eastAsia="仿宋_GB2312"/>
          <w:sz w:val="32"/>
          <w:szCs w:val="32"/>
          <w:lang w:val="en-US" w:eastAsia="zh-CN"/>
        </w:rPr>
        <w:t>设计变更或</w:t>
      </w:r>
      <w:r>
        <w:rPr>
          <w:rFonts w:hint="eastAsia" w:eastAsia="仿宋_GB2312"/>
          <w:sz w:val="32"/>
          <w:szCs w:val="32"/>
        </w:rPr>
        <w:t>累计工程设计变更</w:t>
      </w:r>
      <w:r>
        <w:rPr>
          <w:rFonts w:hint="eastAsia" w:eastAsia="仿宋_GB2312"/>
          <w:sz w:val="32"/>
          <w:szCs w:val="32"/>
          <w:lang w:eastAsia="zh-CN"/>
        </w:rPr>
        <w:t>、</w:t>
      </w:r>
      <w:r>
        <w:rPr>
          <w:rFonts w:hint="eastAsia" w:eastAsia="仿宋_GB2312"/>
          <w:sz w:val="32"/>
          <w:szCs w:val="32"/>
        </w:rPr>
        <w:t>现场签证金额引起合同价款调整但不超项目概算</w:t>
      </w:r>
      <w:r>
        <w:rPr>
          <w:rFonts w:hint="eastAsia" w:eastAsia="仿宋_GB2312"/>
          <w:sz w:val="32"/>
          <w:szCs w:val="32"/>
          <w:lang w:val="en-US" w:eastAsia="zh-CN"/>
        </w:rPr>
        <w:t>总投资（使用项目</w:t>
      </w:r>
      <w:r>
        <w:rPr>
          <w:rFonts w:hint="eastAsia" w:ascii="仿宋_GB2312" w:hAnsi="仿宋_GB2312" w:eastAsia="仿宋_GB2312" w:cs="仿宋_GB2312"/>
          <w:b w:val="0"/>
          <w:bCs w:val="0"/>
          <w:color w:val="000000"/>
          <w:sz w:val="31"/>
          <w:szCs w:val="31"/>
          <w:lang w:val="en-US" w:eastAsia="zh-CN"/>
        </w:rPr>
        <w:t>暂列金及项目预备费可以解决的</w:t>
      </w:r>
      <w:r>
        <w:rPr>
          <w:rFonts w:hint="eastAsia" w:eastAsia="仿宋_GB2312"/>
          <w:sz w:val="32"/>
          <w:szCs w:val="32"/>
          <w:lang w:val="en-US" w:eastAsia="zh-CN"/>
        </w:rPr>
        <w:t>）</w:t>
      </w:r>
      <w:r>
        <w:rPr>
          <w:rFonts w:hint="eastAsia" w:eastAsia="仿宋_GB2312"/>
          <w:sz w:val="32"/>
          <w:szCs w:val="32"/>
        </w:rPr>
        <w:t>的按以下程序进行审批</w:t>
      </w:r>
    </w:p>
    <w:p w14:paraId="42C972FA">
      <w:pPr>
        <w:pStyle w:val="3"/>
        <w:numPr>
          <w:ilvl w:val="0"/>
          <w:numId w:val="0"/>
        </w:numPr>
        <w:tabs>
          <w:tab w:val="left" w:pos="0"/>
        </w:tabs>
        <w:spacing w:line="600" w:lineRule="exact"/>
        <w:ind w:firstLine="640" w:firstLineChars="200"/>
        <w:jc w:val="left"/>
        <w:rPr>
          <w:rFonts w:hint="eastAsia" w:eastAsia="仿宋_GB2312"/>
          <w:sz w:val="32"/>
          <w:szCs w:val="32"/>
        </w:rPr>
      </w:pPr>
      <w:r>
        <w:rPr>
          <w:rFonts w:hint="eastAsia"/>
          <w:sz w:val="32"/>
          <w:szCs w:val="32"/>
          <w:lang w:val="en-US" w:eastAsia="zh-CN"/>
        </w:rPr>
        <w:t>1、</w:t>
      </w:r>
      <w:r>
        <w:rPr>
          <w:rFonts w:hint="eastAsia" w:eastAsia="仿宋_GB2312"/>
          <w:sz w:val="32"/>
          <w:szCs w:val="32"/>
          <w:lang w:eastAsia="zh-CN"/>
        </w:rPr>
        <w:t>每项设计变更</w:t>
      </w:r>
      <w:r>
        <w:rPr>
          <w:rFonts w:hint="eastAsia" w:eastAsia="仿宋_GB2312"/>
          <w:sz w:val="32"/>
          <w:szCs w:val="32"/>
        </w:rPr>
        <w:t>估算金额在</w:t>
      </w:r>
      <w:r>
        <w:rPr>
          <w:rFonts w:eastAsia="仿宋_GB2312"/>
          <w:sz w:val="32"/>
          <w:szCs w:val="32"/>
        </w:rPr>
        <w:t>100</w:t>
      </w:r>
      <w:r>
        <w:rPr>
          <w:rFonts w:hint="eastAsia" w:eastAsia="仿宋_GB2312"/>
          <w:sz w:val="32"/>
          <w:szCs w:val="32"/>
        </w:rPr>
        <w:t>万元</w:t>
      </w:r>
      <w:r>
        <w:rPr>
          <w:rFonts w:hint="eastAsia"/>
          <w:sz w:val="32"/>
          <w:szCs w:val="32"/>
          <w:lang w:eastAsia="zh-CN"/>
        </w:rPr>
        <w:t>（含</w:t>
      </w:r>
      <w:r>
        <w:rPr>
          <w:rFonts w:hint="eastAsia"/>
          <w:sz w:val="32"/>
          <w:szCs w:val="32"/>
          <w:lang w:val="en-US" w:eastAsia="zh-CN"/>
        </w:rPr>
        <w:t>100万元</w:t>
      </w:r>
      <w:r>
        <w:rPr>
          <w:rFonts w:hint="eastAsia"/>
          <w:sz w:val="32"/>
          <w:szCs w:val="32"/>
          <w:lang w:eastAsia="zh-CN"/>
        </w:rPr>
        <w:t>）</w:t>
      </w:r>
      <w:r>
        <w:rPr>
          <w:rFonts w:hint="eastAsia" w:eastAsia="仿宋_GB2312"/>
          <w:sz w:val="32"/>
          <w:szCs w:val="32"/>
        </w:rPr>
        <w:t>以内且累计工程设计变更和现场签证金额不超过中标合同价</w:t>
      </w:r>
      <w:r>
        <w:rPr>
          <w:rFonts w:eastAsia="仿宋_GB2312"/>
          <w:sz w:val="32"/>
          <w:szCs w:val="32"/>
        </w:rPr>
        <w:t>10%</w:t>
      </w:r>
      <w:r>
        <w:rPr>
          <w:rFonts w:hint="eastAsia" w:eastAsia="仿宋_GB2312"/>
          <w:sz w:val="32"/>
          <w:szCs w:val="32"/>
        </w:rPr>
        <w:t>的，由建设业主根据本单位有关规定进行审批；</w:t>
      </w:r>
    </w:p>
    <w:p w14:paraId="76D8BF31">
      <w:pPr>
        <w:pStyle w:val="3"/>
        <w:numPr>
          <w:ilvl w:val="0"/>
          <w:numId w:val="0"/>
        </w:numPr>
        <w:tabs>
          <w:tab w:val="left" w:pos="0"/>
        </w:tabs>
        <w:spacing w:line="600" w:lineRule="exact"/>
        <w:ind w:firstLine="640" w:firstLineChars="200"/>
        <w:jc w:val="left"/>
        <w:rPr>
          <w:rFonts w:hint="eastAsia" w:hAnsi="宋体" w:cs="宋体"/>
          <w:color w:val="auto"/>
          <w:szCs w:val="32"/>
          <w:lang w:eastAsia="zh-CN"/>
        </w:rPr>
      </w:pPr>
      <w:r>
        <w:rPr>
          <w:rFonts w:hint="eastAsia" w:hAnsi="宋体" w:cs="宋体"/>
          <w:color w:val="auto"/>
          <w:szCs w:val="32"/>
        </w:rPr>
        <w:t>2、</w:t>
      </w:r>
      <w:r>
        <w:rPr>
          <w:rFonts w:hint="eastAsia" w:eastAsia="仿宋_GB2312"/>
          <w:sz w:val="32"/>
          <w:szCs w:val="32"/>
          <w:lang w:eastAsia="zh-CN"/>
        </w:rPr>
        <w:t>每项设计变更</w:t>
      </w:r>
      <w:r>
        <w:rPr>
          <w:rFonts w:hint="eastAsia" w:eastAsia="仿宋_GB2312"/>
          <w:sz w:val="32"/>
          <w:szCs w:val="32"/>
        </w:rPr>
        <w:t>估算金额在</w:t>
      </w:r>
      <w:r>
        <w:rPr>
          <w:rFonts w:eastAsia="仿宋_GB2312"/>
          <w:sz w:val="32"/>
          <w:szCs w:val="32"/>
        </w:rPr>
        <w:t>100</w:t>
      </w:r>
      <w:r>
        <w:rPr>
          <w:rFonts w:hint="eastAsia" w:eastAsia="仿宋_GB2312"/>
          <w:sz w:val="32"/>
          <w:szCs w:val="32"/>
        </w:rPr>
        <w:t>万元以</w:t>
      </w:r>
      <w:r>
        <w:rPr>
          <w:rFonts w:hint="eastAsia"/>
          <w:sz w:val="32"/>
          <w:szCs w:val="32"/>
          <w:lang w:eastAsia="zh-CN"/>
        </w:rPr>
        <w:t>上或</w:t>
      </w:r>
      <w:r>
        <w:rPr>
          <w:rFonts w:hint="eastAsia" w:eastAsia="仿宋_GB2312"/>
          <w:sz w:val="32"/>
          <w:szCs w:val="32"/>
        </w:rPr>
        <w:t>累计工程设计变更和现场签证金额超过中标合同价</w:t>
      </w:r>
      <w:r>
        <w:rPr>
          <w:rFonts w:eastAsia="仿宋_GB2312"/>
          <w:sz w:val="32"/>
          <w:szCs w:val="32"/>
        </w:rPr>
        <w:t>10%</w:t>
      </w:r>
      <w:r>
        <w:rPr>
          <w:rFonts w:hint="eastAsia" w:eastAsia="仿宋_GB2312"/>
          <w:sz w:val="32"/>
          <w:szCs w:val="32"/>
        </w:rPr>
        <w:t>的，由建设业主根据本单位有关规定进行审</w:t>
      </w:r>
      <w:r>
        <w:rPr>
          <w:rFonts w:hint="eastAsia"/>
          <w:sz w:val="32"/>
          <w:szCs w:val="32"/>
          <w:lang w:eastAsia="zh-CN"/>
        </w:rPr>
        <w:t>查后，报</w:t>
      </w:r>
      <w:r>
        <w:rPr>
          <w:rFonts w:hint="eastAsia" w:hAnsi="宋体" w:cs="宋体"/>
          <w:color w:val="auto"/>
          <w:szCs w:val="32"/>
        </w:rPr>
        <w:t>区财政局审核</w:t>
      </w:r>
      <w:r>
        <w:rPr>
          <w:rFonts w:hint="eastAsia" w:hAnsi="宋体" w:cs="宋体"/>
          <w:color w:val="auto"/>
          <w:szCs w:val="32"/>
          <w:lang w:eastAsia="zh-CN"/>
        </w:rPr>
        <w:t>通过（超</w:t>
      </w:r>
      <w:r>
        <w:rPr>
          <w:rFonts w:hint="eastAsia" w:hAnsi="宋体" w:cs="宋体"/>
          <w:color w:val="auto"/>
          <w:szCs w:val="32"/>
          <w:lang w:val="en-US" w:eastAsia="zh-CN"/>
        </w:rPr>
        <w:t>100万</w:t>
      </w:r>
      <w:r>
        <w:rPr>
          <w:rFonts w:hint="eastAsia" w:hAnsi="宋体" w:cs="宋体"/>
          <w:color w:val="auto"/>
          <w:szCs w:val="32"/>
          <w:lang w:eastAsia="zh-CN"/>
        </w:rPr>
        <w:t>）并经区分管领导同意后，报区政府审定。</w:t>
      </w:r>
    </w:p>
    <w:p w14:paraId="2C97CA88">
      <w:pPr>
        <w:pStyle w:val="14"/>
        <w:tabs>
          <w:tab w:val="left" w:pos="0"/>
        </w:tabs>
        <w:spacing w:before="0" w:beforeAutospacing="0" w:after="0" w:afterAutospacing="0" w:line="600" w:lineRule="exact"/>
        <w:ind w:firstLine="640" w:firstLineChars="200"/>
        <w:rPr>
          <w:rFonts w:hint="eastAsia" w:hAnsi="宋体" w:cs="宋体"/>
          <w:color w:val="auto"/>
          <w:szCs w:val="32"/>
          <w:lang w:eastAsia="zh-CN"/>
        </w:rPr>
      </w:pPr>
      <w:r>
        <w:rPr>
          <w:rFonts w:hint="eastAsia" w:eastAsia="仿宋_GB2312"/>
          <w:sz w:val="32"/>
          <w:szCs w:val="32"/>
          <w:lang w:val="en-US" w:eastAsia="zh-CN"/>
        </w:rPr>
        <w:t>每份设计变更或</w:t>
      </w:r>
      <w:r>
        <w:rPr>
          <w:rFonts w:hint="eastAsia" w:eastAsia="仿宋_GB2312"/>
          <w:sz w:val="32"/>
          <w:szCs w:val="32"/>
        </w:rPr>
        <w:t>累计工程设计变更</w:t>
      </w:r>
      <w:r>
        <w:rPr>
          <w:rFonts w:hint="eastAsia" w:eastAsia="仿宋_GB2312"/>
          <w:sz w:val="32"/>
          <w:szCs w:val="32"/>
          <w:lang w:eastAsia="zh-CN"/>
        </w:rPr>
        <w:t>、</w:t>
      </w:r>
      <w:r>
        <w:rPr>
          <w:rFonts w:hint="eastAsia" w:eastAsia="仿宋_GB2312"/>
          <w:sz w:val="32"/>
          <w:szCs w:val="32"/>
        </w:rPr>
        <w:t>现场签证金额引起合同价款调整</w:t>
      </w:r>
      <w:r>
        <w:rPr>
          <w:rFonts w:hint="eastAsia" w:eastAsia="仿宋_GB2312"/>
          <w:sz w:val="32"/>
          <w:szCs w:val="32"/>
          <w:lang w:val="en-US" w:eastAsia="zh-CN"/>
        </w:rPr>
        <w:t>已</w:t>
      </w:r>
      <w:r>
        <w:rPr>
          <w:rFonts w:hint="eastAsia" w:eastAsia="仿宋_GB2312"/>
          <w:sz w:val="32"/>
          <w:szCs w:val="32"/>
        </w:rPr>
        <w:t>超项目概算</w:t>
      </w:r>
      <w:r>
        <w:rPr>
          <w:rFonts w:hint="eastAsia" w:eastAsia="仿宋_GB2312"/>
          <w:sz w:val="32"/>
          <w:szCs w:val="32"/>
          <w:lang w:val="en-US" w:eastAsia="zh-CN"/>
        </w:rPr>
        <w:t>总投资（使用项目</w:t>
      </w:r>
      <w:r>
        <w:rPr>
          <w:rFonts w:ascii="仿宋_GB2312" w:hAnsi="仿宋_GB2312" w:eastAsia="仿宋_GB2312" w:cs="仿宋_GB2312"/>
          <w:b w:val="0"/>
          <w:bCs w:val="0"/>
          <w:color w:val="000000"/>
          <w:sz w:val="31"/>
          <w:szCs w:val="31"/>
        </w:rPr>
        <w:t>概算一类</w:t>
      </w:r>
      <w:r>
        <w:rPr>
          <w:rFonts w:hint="eastAsia" w:ascii="仿宋_GB2312" w:hAnsi="仿宋_GB2312" w:eastAsia="仿宋_GB2312" w:cs="仿宋_GB2312"/>
          <w:b w:val="0"/>
          <w:bCs w:val="0"/>
          <w:color w:val="000000"/>
          <w:sz w:val="31"/>
          <w:szCs w:val="31"/>
          <w:lang w:val="en-US" w:eastAsia="zh-CN"/>
        </w:rPr>
        <w:t>费用中的暂列金及项目预备费无法解决</w:t>
      </w:r>
      <w:r>
        <w:rPr>
          <w:rFonts w:hint="eastAsia" w:eastAsia="仿宋_GB2312"/>
          <w:sz w:val="32"/>
          <w:szCs w:val="32"/>
          <w:lang w:val="en-US" w:eastAsia="zh-CN"/>
        </w:rPr>
        <w:t>）</w:t>
      </w:r>
      <w:r>
        <w:rPr>
          <w:rFonts w:hint="eastAsia" w:eastAsia="仿宋_GB2312"/>
          <w:sz w:val="32"/>
          <w:szCs w:val="32"/>
        </w:rPr>
        <w:t>的按以下程序进行审批</w:t>
      </w:r>
      <w:r>
        <w:rPr>
          <w:rFonts w:hint="eastAsia" w:eastAsia="仿宋_GB2312"/>
          <w:sz w:val="32"/>
          <w:szCs w:val="32"/>
          <w:lang w:eastAsia="zh-CN"/>
        </w:rPr>
        <w:t>：</w:t>
      </w:r>
    </w:p>
    <w:p w14:paraId="369BCD74">
      <w:pPr>
        <w:tabs>
          <w:tab w:val="left" w:pos="0"/>
          <w:tab w:val="left" w:pos="220"/>
        </w:tabs>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lang w:eastAsia="zh-CN"/>
        </w:rPr>
        <w:t>按上款执行</w:t>
      </w:r>
      <w:r>
        <w:rPr>
          <w:rFonts w:hint="eastAsia" w:ascii="仿宋_GB2312" w:eastAsia="仿宋_GB2312"/>
          <w:sz w:val="32"/>
          <w:szCs w:val="32"/>
        </w:rPr>
        <w:t>后</w:t>
      </w:r>
      <w:r>
        <w:rPr>
          <w:rFonts w:hint="eastAsia" w:ascii="仿宋_GB2312" w:eastAsia="仿宋_GB2312"/>
          <w:sz w:val="32"/>
          <w:szCs w:val="32"/>
          <w:lang w:eastAsia="zh-CN"/>
        </w:rPr>
        <w:t>，</w:t>
      </w:r>
      <w:r>
        <w:rPr>
          <w:rFonts w:hint="eastAsia" w:ascii="仿宋_GB2312" w:eastAsia="仿宋_GB2312"/>
          <w:sz w:val="32"/>
          <w:szCs w:val="32"/>
        </w:rPr>
        <w:t>由区发展和改革局重新审批项目概算。涉及预算调整或者调剂的，依照有关预算的法律、行政法规和国家有关规定办理。</w:t>
      </w:r>
    </w:p>
    <w:p w14:paraId="50764460">
      <w:pPr>
        <w:pStyle w:val="14"/>
        <w:tabs>
          <w:tab w:val="left" w:pos="0"/>
        </w:tabs>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（三）设计变更的执行</w:t>
      </w:r>
    </w:p>
    <w:p w14:paraId="26BF67A2">
      <w:pPr>
        <w:pStyle w:val="14"/>
        <w:tabs>
          <w:tab w:val="left" w:pos="0"/>
        </w:tabs>
        <w:spacing w:before="0" w:beforeAutospacing="0" w:after="0" w:afterAutospacing="0" w:line="600" w:lineRule="exact"/>
        <w:ind w:firstLine="640" w:firstLineChars="200"/>
        <w:rPr>
          <w:rFonts w:eastAsia="仿宋_GB2312"/>
          <w:sz w:val="32"/>
          <w:szCs w:val="32"/>
        </w:rPr>
      </w:pPr>
      <w:r>
        <w:rPr>
          <w:rFonts w:hint="eastAsia" w:eastAsia="仿宋_GB2312"/>
          <w:sz w:val="32"/>
          <w:szCs w:val="32"/>
        </w:rPr>
        <w:t>建设业主应当将审批完毕的《</w:t>
      </w:r>
      <w:r>
        <w:rPr>
          <w:rFonts w:hint="eastAsia" w:ascii="仿宋_GB2312" w:hAnsi="Times New Roman" w:eastAsia="仿宋_GB2312" w:cs="Times New Roman"/>
          <w:kern w:val="2"/>
          <w:sz w:val="32"/>
          <w:szCs w:val="32"/>
        </w:rPr>
        <w:t>工程设计变更申请表》</w:t>
      </w:r>
      <w:r>
        <w:rPr>
          <w:rFonts w:hint="eastAsia" w:eastAsia="仿宋_GB2312"/>
          <w:sz w:val="32"/>
          <w:szCs w:val="32"/>
        </w:rPr>
        <w:t>复印件加盖公章确认与原件相符后交设计单位，设计单位提交的工程设计变更施工图或者工程变更通知单，应加盖建设业主单位公章后由监理工程师发给施工单位，施工单位按此工程变更施工图或者通知单进行施工。凡是未按照本条规定签字、盖章的图纸均属无效图纸，不能作为施工、计量支付、结算的依据。变更的费用不能突破经审批的变更估算金额。</w:t>
      </w:r>
    </w:p>
    <w:p w14:paraId="01F904E1">
      <w:pPr>
        <w:spacing w:line="600" w:lineRule="exact"/>
        <w:ind w:firstLine="643" w:firstLineChars="200"/>
        <w:rPr>
          <w:rFonts w:ascii="宋体" w:hAnsi="宋体" w:eastAsia="仿宋_GB2312" w:cs="宋体"/>
          <w:kern w:val="0"/>
          <w:sz w:val="32"/>
          <w:szCs w:val="32"/>
        </w:rPr>
      </w:pPr>
      <w:r>
        <w:rPr>
          <w:rFonts w:hint="eastAsia" w:eastAsia="仿宋_GB2312"/>
          <w:b/>
          <w:sz w:val="32"/>
          <w:szCs w:val="32"/>
        </w:rPr>
        <w:t>第</w:t>
      </w:r>
      <w:r>
        <w:rPr>
          <w:rFonts w:hint="eastAsia" w:eastAsia="仿宋_GB2312"/>
          <w:b/>
          <w:sz w:val="32"/>
          <w:szCs w:val="32"/>
          <w:lang w:val="en-US" w:eastAsia="zh-CN"/>
        </w:rPr>
        <w:t>七</w:t>
      </w:r>
      <w:r>
        <w:rPr>
          <w:rFonts w:hint="eastAsia" w:eastAsia="仿宋_GB2312"/>
          <w:b/>
          <w:sz w:val="32"/>
          <w:szCs w:val="32"/>
        </w:rPr>
        <w:t xml:space="preserve">条 </w:t>
      </w:r>
      <w:r>
        <w:rPr>
          <w:rFonts w:hint="eastAsia" w:ascii="宋体" w:hAnsi="宋体" w:eastAsia="仿宋_GB2312" w:cs="宋体"/>
          <w:kern w:val="0"/>
          <w:sz w:val="32"/>
          <w:szCs w:val="32"/>
        </w:rPr>
        <w:t>工程变更、现场签证的结算管理</w:t>
      </w:r>
    </w:p>
    <w:p w14:paraId="650417C7">
      <w:pPr>
        <w:spacing w:line="600" w:lineRule="exact"/>
        <w:ind w:firstLine="640" w:firstLineChars="200"/>
        <w:rPr>
          <w:rFonts w:eastAsia="仿宋_GB2312"/>
          <w:sz w:val="32"/>
          <w:szCs w:val="32"/>
        </w:rPr>
      </w:pPr>
      <w:r>
        <w:rPr>
          <w:rFonts w:hint="eastAsia" w:eastAsia="仿宋_GB2312"/>
          <w:sz w:val="32"/>
          <w:szCs w:val="32"/>
        </w:rPr>
        <w:t>建设业主办理工程结算时应当将《</w:t>
      </w:r>
      <w:r>
        <w:rPr>
          <w:rFonts w:hint="eastAsia" w:ascii="仿宋_GB2312" w:eastAsia="仿宋_GB2312"/>
          <w:sz w:val="32"/>
          <w:szCs w:val="32"/>
        </w:rPr>
        <w:t>现场签证报审表</w:t>
      </w:r>
      <w:r>
        <w:rPr>
          <w:rFonts w:hint="eastAsia" w:eastAsia="仿宋_GB2312"/>
          <w:sz w:val="32"/>
          <w:szCs w:val="32"/>
        </w:rPr>
        <w:t>》或者《工程设计变更申请表》作为附件一并送审。</w:t>
      </w:r>
    </w:p>
    <w:p w14:paraId="03C964B0">
      <w:pPr>
        <w:spacing w:line="600" w:lineRule="exact"/>
        <w:ind w:firstLine="640" w:firstLineChars="200"/>
        <w:rPr>
          <w:rFonts w:eastAsia="仿宋_GB2312"/>
          <w:sz w:val="32"/>
          <w:szCs w:val="32"/>
        </w:rPr>
      </w:pPr>
      <w:r>
        <w:rPr>
          <w:rFonts w:hint="eastAsia" w:eastAsia="仿宋_GB2312"/>
          <w:sz w:val="32"/>
          <w:szCs w:val="32"/>
        </w:rPr>
        <w:t>工程设计变更引起的工程费用增减，应将审批完毕的《工程设计变更申请表》以及工程变更施工图或者工程变更通知单作为编制和审核结算的依据材料一并送审，结算金额以区财政部门审核结果为准。</w:t>
      </w:r>
    </w:p>
    <w:p w14:paraId="2EB1953A">
      <w:pPr>
        <w:spacing w:line="600" w:lineRule="exact"/>
        <w:ind w:firstLine="640" w:firstLineChars="200"/>
        <w:rPr>
          <w:rFonts w:eastAsia="仿宋_GB2312"/>
          <w:sz w:val="32"/>
          <w:szCs w:val="32"/>
        </w:rPr>
      </w:pPr>
      <w:r>
        <w:rPr>
          <w:rFonts w:hint="eastAsia" w:eastAsia="仿宋_GB2312"/>
          <w:sz w:val="32"/>
          <w:szCs w:val="32"/>
        </w:rPr>
        <w:t>现场签证引起的工程费用调整，应将审批完毕的《</w:t>
      </w:r>
      <w:r>
        <w:rPr>
          <w:rFonts w:hint="eastAsia" w:ascii="仿宋_GB2312" w:eastAsia="仿宋_GB2312"/>
          <w:sz w:val="32"/>
          <w:szCs w:val="32"/>
        </w:rPr>
        <w:t>现场签证报审表</w:t>
      </w:r>
      <w:r>
        <w:rPr>
          <w:rFonts w:hint="eastAsia" w:eastAsia="仿宋_GB2312"/>
          <w:sz w:val="32"/>
          <w:szCs w:val="32"/>
        </w:rPr>
        <w:t>》以及有关附件作为编制和审核结算的依据材料一并送审，结算金额以区财政部门审核结果为准。</w:t>
      </w:r>
    </w:p>
    <w:p w14:paraId="46F54B9A">
      <w:pPr>
        <w:pStyle w:val="2"/>
        <w:numPr>
          <w:ilvl w:val="0"/>
          <w:numId w:val="0"/>
        </w:numPr>
        <w:spacing w:before="0" w:after="0" w:line="600" w:lineRule="exact"/>
        <w:ind w:firstLine="643" w:firstLineChars="200"/>
        <w:jc w:val="left"/>
      </w:pPr>
      <w:r>
        <w:rPr>
          <w:rFonts w:hint="eastAsia" w:ascii="Calibri" w:hAnsi="Calibri" w:eastAsia="仿宋" w:cs="Times New Roman"/>
          <w:b/>
          <w:bCs/>
          <w:kern w:val="2"/>
          <w:sz w:val="32"/>
          <w:szCs w:val="22"/>
          <w:lang w:val="en-US" w:eastAsia="zh-CN" w:bidi="ar-SA"/>
        </w:rPr>
        <w:t>第</w:t>
      </w:r>
      <w:r>
        <w:rPr>
          <w:rFonts w:hint="eastAsia" w:cs="Times New Roman"/>
          <w:b/>
          <w:bCs/>
          <w:kern w:val="2"/>
          <w:sz w:val="32"/>
          <w:szCs w:val="22"/>
          <w:lang w:val="en-US" w:eastAsia="zh-CN" w:bidi="ar-SA"/>
        </w:rPr>
        <w:t>八</w:t>
      </w:r>
      <w:r>
        <w:rPr>
          <w:rFonts w:hint="eastAsia" w:ascii="Calibri" w:hAnsi="Calibri" w:eastAsia="仿宋" w:cs="Times New Roman"/>
          <w:b/>
          <w:bCs/>
          <w:kern w:val="2"/>
          <w:sz w:val="32"/>
          <w:szCs w:val="22"/>
          <w:lang w:val="en-US" w:eastAsia="zh-CN" w:bidi="ar-SA"/>
        </w:rPr>
        <w:t>条</w:t>
      </w:r>
      <w:r>
        <w:rPr>
          <w:rFonts w:hint="eastAsia" w:cs="Times New Roman"/>
          <w:b/>
          <w:bCs/>
          <w:kern w:val="2"/>
          <w:sz w:val="32"/>
          <w:szCs w:val="22"/>
          <w:lang w:val="en-US" w:eastAsia="zh-CN" w:bidi="ar-SA"/>
        </w:rPr>
        <w:t xml:space="preserve"> </w:t>
      </w:r>
      <w:r>
        <w:rPr>
          <w:rFonts w:hint="eastAsia" w:ascii="仿宋_GB2312" w:eastAsia="仿宋_GB2312"/>
          <w:szCs w:val="32"/>
        </w:rPr>
        <w:t>负责</w:t>
      </w:r>
      <w:r>
        <w:rPr>
          <w:rFonts w:hint="eastAsia" w:ascii="仿宋_GB2312" w:hAnsi="仿宋" w:eastAsia="仿宋_GB2312"/>
          <w:bCs/>
          <w:szCs w:val="32"/>
        </w:rPr>
        <w:t>项目现场签证、设计变更、主要材料设备确定等</w:t>
      </w:r>
      <w:r>
        <w:rPr>
          <w:rFonts w:hint="eastAsia" w:ascii="仿宋_GB2312" w:eastAsia="仿宋_GB2312"/>
          <w:szCs w:val="32"/>
        </w:rPr>
        <w:t>工作的有关人员相互串通弄虚作假、提供虚假资料的，将根据相关执业人员管理办法予以处罚，涉嫌犯罪的，移交司法机关处理。</w:t>
      </w:r>
    </w:p>
    <w:p w14:paraId="24E6A0FB">
      <w:pPr>
        <w:numPr>
          <w:ilvl w:val="0"/>
          <w:numId w:val="0"/>
        </w:numPr>
        <w:spacing w:line="600" w:lineRule="exact"/>
        <w:ind w:left="0" w:leftChars="0" w:firstLine="643"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b/>
          <w:bCs/>
          <w:kern w:val="2"/>
          <w:sz w:val="32"/>
          <w:szCs w:val="32"/>
          <w:lang w:val="en-US" w:eastAsia="zh-CN" w:bidi="ar-SA"/>
        </w:rPr>
        <w:t xml:space="preserve">第九条 </w:t>
      </w:r>
      <w:r>
        <w:rPr>
          <w:rFonts w:hint="eastAsia" w:ascii="仿宋_GB2312" w:hAnsi="Calibri" w:eastAsia="仿宋_GB2312" w:cs="Times New Roman"/>
          <w:kern w:val="2"/>
          <w:sz w:val="32"/>
          <w:szCs w:val="32"/>
          <w:lang w:val="en-US" w:eastAsia="zh-CN" w:bidi="ar-SA"/>
        </w:rPr>
        <w:t>本制度执行时遇未详尽处，由坡头区住建局负责解释说明。</w:t>
      </w:r>
    </w:p>
    <w:p w14:paraId="27EF7195">
      <w:pPr>
        <w:numPr>
          <w:numId w:val="0"/>
        </w:numPr>
        <w:spacing w:line="600" w:lineRule="exact"/>
        <w:ind w:firstLine="643" w:firstLineChars="200"/>
        <w:jc w:val="left"/>
        <w:rPr>
          <w:rFonts w:hint="eastAsia" w:eastAsia="仿宋_GB2312"/>
          <w:b/>
          <w:sz w:val="32"/>
          <w:szCs w:val="32"/>
        </w:rPr>
      </w:pPr>
      <w:r>
        <w:rPr>
          <w:rFonts w:hint="eastAsia" w:ascii="仿宋_GB2312" w:hAnsi="Calibri" w:eastAsia="仿宋_GB2312"/>
          <w:b/>
          <w:bCs/>
          <w:sz w:val="32"/>
          <w:szCs w:val="32"/>
        </w:rPr>
        <w:t>第</w:t>
      </w:r>
      <w:r>
        <w:rPr>
          <w:rFonts w:hint="eastAsia" w:ascii="仿宋_GB2312" w:hAnsi="Calibri" w:eastAsia="仿宋_GB2312"/>
          <w:b/>
          <w:bCs/>
          <w:sz w:val="32"/>
          <w:szCs w:val="32"/>
          <w:lang w:val="en-US" w:eastAsia="zh-CN"/>
        </w:rPr>
        <w:t>十</w:t>
      </w:r>
      <w:r>
        <w:rPr>
          <w:rFonts w:hint="eastAsia" w:ascii="仿宋_GB2312" w:hAnsi="Calibri" w:eastAsia="仿宋_GB2312"/>
          <w:b/>
          <w:bCs/>
          <w:sz w:val="32"/>
          <w:szCs w:val="32"/>
        </w:rPr>
        <w:t xml:space="preserve">条 </w:t>
      </w:r>
      <w:r>
        <w:rPr>
          <w:rFonts w:hint="eastAsia" w:eastAsia="仿宋_GB2312"/>
          <w:sz w:val="32"/>
          <w:szCs w:val="32"/>
        </w:rPr>
        <w:t>本制度未作具体规定的，依照国家、省和市的有关规定执行。本制度自公布之日起施行，有效期</w:t>
      </w:r>
      <w:r>
        <w:rPr>
          <w:rFonts w:eastAsia="仿宋_GB2312"/>
          <w:sz w:val="32"/>
          <w:szCs w:val="32"/>
        </w:rPr>
        <w:t>5</w:t>
      </w:r>
      <w:r>
        <w:rPr>
          <w:rFonts w:hint="eastAsia" w:eastAsia="仿宋_GB2312"/>
          <w:sz w:val="32"/>
          <w:szCs w:val="32"/>
        </w:rPr>
        <w:t>年。有效期届满或相关法律政策依据发生变化，将根据实施情况予以评估修订。</w:t>
      </w:r>
      <w:bookmarkStart w:id="0" w:name="_GoBack"/>
      <w:bookmarkEnd w:id="0"/>
    </w:p>
    <w:p w14:paraId="15214B5E">
      <w:pPr>
        <w:ind w:firstLine="643" w:firstLineChars="200"/>
        <w:jc w:val="center"/>
        <w:rPr>
          <w:b/>
          <w:sz w:val="32"/>
          <w:szCs w:val="32"/>
        </w:rPr>
      </w:pPr>
      <w:r>
        <w:rPr>
          <w:rFonts w:hint="eastAsia"/>
          <w:b/>
          <w:sz w:val="32"/>
          <w:szCs w:val="32"/>
        </w:rPr>
        <w:t>现场签证报审表</w:t>
      </w:r>
    </w:p>
    <w:p w14:paraId="78734256">
      <w:pPr>
        <w:spacing w:line="360" w:lineRule="auto"/>
        <w:ind w:firstLine="420" w:firstLineChars="200"/>
        <w:rPr>
          <w:rFonts w:ascii="宋体" w:hAnsi="宋体"/>
        </w:rPr>
      </w:pPr>
      <w:r>
        <w:rPr>
          <w:rFonts w:hint="eastAsia" w:ascii="宋体" w:hAnsi="宋体"/>
        </w:rPr>
        <w:t>工程名称：                                                 现场签证编号：</w:t>
      </w:r>
    </w:p>
    <w:tbl>
      <w:tblPr>
        <w:tblStyle w:val="6"/>
        <w:tblW w:w="964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14:paraId="5C4B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9648" w:type="dxa"/>
          </w:tcPr>
          <w:p w14:paraId="13E4CB17">
            <w:pPr>
              <w:spacing w:line="360" w:lineRule="auto"/>
              <w:ind w:firstLine="420" w:firstLineChars="200"/>
              <w:rPr>
                <w:rFonts w:ascii="宋体" w:hAnsi="宋体"/>
              </w:rPr>
            </w:pPr>
            <w:r>
              <w:rPr>
                <w:rFonts w:hint="eastAsia" w:ascii="宋体" w:hAnsi="宋体"/>
              </w:rPr>
              <w:t>由于</w:t>
            </w:r>
            <w:r>
              <w:rPr>
                <w:rFonts w:hint="eastAsia" w:ascii="宋体" w:hAnsi="宋体"/>
                <w:u w:val="single"/>
              </w:rPr>
              <w:t xml:space="preserve">                                                                              </w:t>
            </w:r>
            <w:r>
              <w:rPr>
                <w:rFonts w:hint="eastAsia" w:ascii="宋体" w:hAnsi="宋体"/>
              </w:rPr>
              <w:t>的原因，现提出</w:t>
            </w:r>
            <w:r>
              <w:rPr>
                <w:rFonts w:hint="eastAsia" w:ascii="宋体" w:hAnsi="宋体"/>
                <w:u w:val="single"/>
              </w:rPr>
              <w:t xml:space="preserve">                                            </w:t>
            </w:r>
            <w:r>
              <w:rPr>
                <w:rFonts w:hint="eastAsia" w:ascii="宋体" w:hAnsi="宋体"/>
              </w:rPr>
              <w:t>工程现场签证申请（内容见附件），经初步估算，此项设计变更（□增加 □减少）造价约</w:t>
            </w:r>
            <w:r>
              <w:rPr>
                <w:rFonts w:hint="eastAsia" w:ascii="宋体" w:hAnsi="宋体"/>
                <w:u w:val="single"/>
              </w:rPr>
              <w:t xml:space="preserve">               </w:t>
            </w:r>
            <w:r>
              <w:rPr>
                <w:rFonts w:hint="eastAsia" w:ascii="宋体" w:hAnsi="宋体"/>
              </w:rPr>
              <w:t>万元，请予以审查。</w:t>
            </w:r>
          </w:p>
          <w:p w14:paraId="0AD18F03">
            <w:pPr>
              <w:pStyle w:val="3"/>
              <w:tabs>
                <w:tab w:val="left" w:pos="0"/>
              </w:tabs>
              <w:spacing w:line="600" w:lineRule="exact"/>
              <w:ind w:left="0" w:firstLine="420"/>
              <w:jc w:val="left"/>
              <w:rPr>
                <w:rFonts w:ascii="宋体" w:hAnsi="宋体" w:eastAsia="宋体"/>
                <w:color w:val="auto"/>
                <w:kern w:val="2"/>
                <w:sz w:val="21"/>
              </w:rPr>
            </w:pPr>
            <w:r>
              <w:rPr>
                <w:rFonts w:hint="eastAsia" w:ascii="宋体" w:hAnsi="宋体" w:eastAsia="宋体"/>
                <w:color w:val="auto"/>
                <w:kern w:val="2"/>
                <w:sz w:val="21"/>
              </w:rPr>
              <w:t>附件：1、现场签证的原因和依据；</w:t>
            </w:r>
            <w:r>
              <w:rPr>
                <w:rFonts w:hint="eastAsia" w:ascii="宋体" w:hAnsi="宋体" w:eastAsia="宋体"/>
                <w:sz w:val="21"/>
              </w:rPr>
              <w:t>2、施工方案等计量资料及对应预算；3、必要的现场图片资料等。4、工期、质量、安全、使用功能等影响的说明材料</w:t>
            </w:r>
          </w:p>
          <w:p w14:paraId="675DE0D6">
            <w:pPr>
              <w:spacing w:line="360" w:lineRule="exact"/>
              <w:ind w:firstLine="420" w:firstLineChars="200"/>
              <w:rPr>
                <w:rFonts w:ascii="宋体" w:hAnsi="宋体"/>
              </w:rPr>
            </w:pPr>
            <w:r>
              <w:rPr>
                <w:rFonts w:hint="eastAsia" w:ascii="宋体" w:hAnsi="宋体"/>
              </w:rPr>
              <w:t>承包人（章）</w:t>
            </w:r>
          </w:p>
          <w:p w14:paraId="17F17CD0">
            <w:pPr>
              <w:spacing w:line="360" w:lineRule="exact"/>
              <w:ind w:firstLine="420" w:firstLineChars="200"/>
              <w:rPr>
                <w:rFonts w:ascii="宋体" w:hAnsi="宋体"/>
              </w:rPr>
            </w:pPr>
            <w:r>
              <w:rPr>
                <w:rFonts w:hint="eastAsia" w:ascii="宋体" w:hAnsi="宋体"/>
              </w:rPr>
              <w:t>项目经理</w:t>
            </w:r>
            <w:r>
              <w:rPr>
                <w:rFonts w:hint="eastAsia" w:ascii="宋体" w:hAnsi="宋体"/>
                <w:u w:val="single"/>
              </w:rPr>
              <w:t xml:space="preserve">                     </w:t>
            </w:r>
          </w:p>
          <w:p w14:paraId="78A16D33">
            <w:pPr>
              <w:spacing w:line="360" w:lineRule="exact"/>
              <w:ind w:firstLine="420" w:firstLineChars="200"/>
              <w:rPr>
                <w:rFonts w:ascii="宋体" w:hAnsi="宋体"/>
              </w:rPr>
            </w:pPr>
            <w:r>
              <w:rPr>
                <w:rFonts w:hint="eastAsia" w:ascii="宋体" w:hAnsi="宋体"/>
              </w:rPr>
              <w:t>日      期</w:t>
            </w:r>
            <w:r>
              <w:rPr>
                <w:rFonts w:hint="eastAsia" w:ascii="宋体" w:hAnsi="宋体"/>
                <w:u w:val="single"/>
              </w:rPr>
              <w:t xml:space="preserve">                     </w:t>
            </w:r>
          </w:p>
        </w:tc>
      </w:tr>
      <w:tr w14:paraId="34C3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648" w:type="dxa"/>
          </w:tcPr>
          <w:p w14:paraId="4183FE96">
            <w:pPr>
              <w:spacing w:line="360" w:lineRule="exact"/>
              <w:ind w:firstLine="420" w:firstLineChars="200"/>
              <w:rPr>
                <w:rFonts w:hint="eastAsia" w:ascii="宋体" w:hAnsi="宋体"/>
              </w:rPr>
            </w:pPr>
            <w:r>
              <w:rPr>
                <w:rFonts w:hint="eastAsia" w:ascii="宋体" w:hAnsi="宋体"/>
              </w:rPr>
              <w:t>监理人复核意见：</w:t>
            </w:r>
          </w:p>
          <w:p w14:paraId="1045F511">
            <w:pPr>
              <w:spacing w:line="360" w:lineRule="exact"/>
              <w:ind w:firstLine="420" w:firstLineChars="200"/>
              <w:rPr>
                <w:rFonts w:ascii="宋体" w:hAnsi="宋体"/>
              </w:rPr>
            </w:pPr>
            <w:r>
              <w:rPr>
                <w:rFonts w:hint="eastAsia" w:ascii="宋体" w:hAnsi="宋体"/>
              </w:rPr>
              <w:t>监理人（章）</w:t>
            </w:r>
          </w:p>
          <w:p w14:paraId="4F220E5C">
            <w:pPr>
              <w:spacing w:line="360" w:lineRule="exact"/>
              <w:ind w:firstLine="420" w:firstLineChars="200"/>
              <w:rPr>
                <w:rFonts w:ascii="宋体" w:hAnsi="宋体"/>
              </w:rPr>
            </w:pPr>
            <w:r>
              <w:rPr>
                <w:rFonts w:hint="eastAsia" w:ascii="宋体" w:hAnsi="宋体"/>
              </w:rPr>
              <w:t>总监理工程师</w:t>
            </w:r>
            <w:r>
              <w:rPr>
                <w:rFonts w:hint="eastAsia" w:ascii="宋体" w:hAnsi="宋体"/>
                <w:u w:val="single"/>
              </w:rPr>
              <w:t xml:space="preserve">                  </w:t>
            </w:r>
          </w:p>
          <w:p w14:paraId="72EF2622">
            <w:pPr>
              <w:spacing w:line="360" w:lineRule="exact"/>
              <w:ind w:firstLine="420" w:firstLineChars="200"/>
              <w:rPr>
                <w:rFonts w:ascii="宋体" w:hAnsi="宋体"/>
              </w:rPr>
            </w:pPr>
            <w:r>
              <w:rPr>
                <w:rFonts w:hint="eastAsia" w:ascii="宋体" w:hAnsi="宋体"/>
              </w:rPr>
              <w:t>日        期</w:t>
            </w:r>
            <w:r>
              <w:rPr>
                <w:rFonts w:hint="eastAsia" w:ascii="宋体" w:hAnsi="宋体"/>
                <w:u w:val="single"/>
              </w:rPr>
              <w:t xml:space="preserve">                  </w:t>
            </w:r>
          </w:p>
        </w:tc>
      </w:tr>
      <w:tr w14:paraId="3970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9648" w:type="dxa"/>
          </w:tcPr>
          <w:p w14:paraId="75BCBFA5">
            <w:pPr>
              <w:spacing w:line="360" w:lineRule="auto"/>
              <w:ind w:firstLine="420" w:firstLineChars="200"/>
              <w:rPr>
                <w:rFonts w:ascii="宋体" w:hAnsi="宋体"/>
              </w:rPr>
            </w:pPr>
            <w:r>
              <w:rPr>
                <w:rFonts w:hint="eastAsia" w:ascii="宋体" w:hAnsi="宋体"/>
              </w:rPr>
              <w:t>勘察设计单位意见：</w:t>
            </w:r>
          </w:p>
          <w:p w14:paraId="545674A6">
            <w:pPr>
              <w:ind w:firstLine="420" w:firstLineChars="200"/>
              <w:rPr>
                <w:rFonts w:ascii="宋体" w:hAnsi="宋体"/>
              </w:rPr>
            </w:pPr>
            <w:r>
              <w:rPr>
                <w:rFonts w:hint="eastAsia" w:ascii="宋体" w:hAnsi="宋体"/>
              </w:rPr>
              <w:t>勘察设计单位（章）</w:t>
            </w:r>
          </w:p>
          <w:p w14:paraId="713E1AAE">
            <w:pPr>
              <w:ind w:firstLine="420" w:firstLineChars="200"/>
              <w:rPr>
                <w:rFonts w:ascii="宋体" w:hAnsi="宋体"/>
              </w:rPr>
            </w:pPr>
            <w:r>
              <w:rPr>
                <w:rFonts w:hint="eastAsia" w:ascii="宋体" w:hAnsi="宋体"/>
              </w:rPr>
              <w:t>勘察设计代表</w:t>
            </w:r>
            <w:r>
              <w:rPr>
                <w:rFonts w:hint="eastAsia" w:ascii="宋体" w:hAnsi="宋体"/>
                <w:u w:val="single"/>
              </w:rPr>
              <w:t xml:space="preserve">                  </w:t>
            </w:r>
          </w:p>
          <w:p w14:paraId="74EC5268">
            <w:pPr>
              <w:spacing w:before="156" w:beforeLines="50" w:line="360" w:lineRule="exact"/>
              <w:ind w:firstLine="420" w:firstLineChars="200"/>
              <w:rPr>
                <w:rFonts w:ascii="宋体" w:hAnsi="宋体"/>
              </w:rPr>
            </w:pPr>
            <w:r>
              <w:rPr>
                <w:rFonts w:hint="eastAsia" w:ascii="宋体" w:hAnsi="宋体"/>
              </w:rPr>
              <w:t>日    期</w:t>
            </w:r>
            <w:r>
              <w:rPr>
                <w:rFonts w:hint="eastAsia" w:ascii="宋体" w:hAnsi="宋体"/>
                <w:u w:val="single"/>
              </w:rPr>
              <w:t>　　　　　　　　　</w:t>
            </w:r>
          </w:p>
        </w:tc>
      </w:tr>
      <w:tr w14:paraId="4C76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9648" w:type="dxa"/>
          </w:tcPr>
          <w:p w14:paraId="49C8C70B">
            <w:pPr>
              <w:spacing w:line="360" w:lineRule="exact"/>
              <w:ind w:firstLine="420" w:firstLineChars="200"/>
              <w:rPr>
                <w:rFonts w:hint="eastAsia" w:ascii="宋体" w:hAnsi="宋体"/>
              </w:rPr>
            </w:pPr>
            <w:r>
              <w:rPr>
                <w:rFonts w:hint="eastAsia" w:ascii="宋体" w:hAnsi="宋体"/>
              </w:rPr>
              <w:t>发包人意见：</w:t>
            </w:r>
          </w:p>
          <w:p w14:paraId="28F93746">
            <w:pPr>
              <w:spacing w:line="360" w:lineRule="exact"/>
              <w:ind w:firstLine="420" w:firstLineChars="200"/>
              <w:rPr>
                <w:rFonts w:ascii="宋体" w:hAnsi="宋体"/>
              </w:rPr>
            </w:pPr>
            <w:r>
              <w:rPr>
                <w:rFonts w:hint="eastAsia" w:ascii="宋体" w:hAnsi="宋体"/>
              </w:rPr>
              <w:t>发包人（章）</w:t>
            </w:r>
          </w:p>
          <w:p w14:paraId="67AAA318">
            <w:pPr>
              <w:spacing w:line="360" w:lineRule="exact"/>
              <w:ind w:firstLine="420" w:firstLineChars="200"/>
              <w:rPr>
                <w:rFonts w:ascii="宋体" w:hAnsi="宋体"/>
              </w:rPr>
            </w:pPr>
            <w:r>
              <w:rPr>
                <w:rFonts w:hint="eastAsia" w:ascii="宋体" w:hAnsi="宋体"/>
              </w:rPr>
              <w:t>法定代表人或委托代表人</w:t>
            </w:r>
            <w:r>
              <w:rPr>
                <w:rFonts w:hint="eastAsia" w:ascii="宋体" w:hAnsi="宋体"/>
                <w:u w:val="single"/>
              </w:rPr>
              <w:t xml:space="preserve">             </w:t>
            </w:r>
          </w:p>
          <w:p w14:paraId="45EFB4C9">
            <w:pPr>
              <w:spacing w:before="156" w:beforeLines="50" w:line="360" w:lineRule="exact"/>
              <w:ind w:firstLine="420" w:firstLineChars="200"/>
              <w:rPr>
                <w:rFonts w:ascii="宋体" w:hAnsi="宋体"/>
              </w:rPr>
            </w:pPr>
            <w:r>
              <w:rPr>
                <w:rFonts w:hint="eastAsia" w:ascii="宋体" w:hAnsi="宋体"/>
              </w:rPr>
              <w:t>日      期</w:t>
            </w:r>
            <w:r>
              <w:rPr>
                <w:rFonts w:hint="eastAsia" w:ascii="宋体" w:hAnsi="宋体"/>
                <w:u w:val="single"/>
              </w:rPr>
              <w:t xml:space="preserve">               </w:t>
            </w:r>
          </w:p>
        </w:tc>
      </w:tr>
      <w:tr w14:paraId="62D6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9648" w:type="dxa"/>
          </w:tcPr>
          <w:p w14:paraId="56EB015B">
            <w:pPr>
              <w:spacing w:line="360" w:lineRule="exact"/>
              <w:ind w:firstLine="420" w:firstLineChars="200"/>
              <w:rPr>
                <w:rFonts w:hint="eastAsia" w:ascii="宋体" w:hAnsi="宋体"/>
              </w:rPr>
            </w:pPr>
            <w:r>
              <w:rPr>
                <w:rFonts w:hint="eastAsia" w:ascii="宋体" w:hAnsi="宋体"/>
              </w:rPr>
              <w:t>财政部门意见：（</w:t>
            </w:r>
            <w:r>
              <w:rPr>
                <w:rFonts w:hint="eastAsia" w:ascii="宋体" w:hAnsi="宋体"/>
                <w:lang w:val="en-US" w:eastAsia="zh-CN"/>
              </w:rPr>
              <w:t>100</w:t>
            </w:r>
            <w:r>
              <w:rPr>
                <w:rFonts w:hint="eastAsia" w:ascii="宋体" w:hAnsi="宋体"/>
              </w:rPr>
              <w:t>万以上适用）</w:t>
            </w:r>
          </w:p>
          <w:p w14:paraId="41C55120">
            <w:pPr>
              <w:spacing w:line="360" w:lineRule="exact"/>
              <w:ind w:firstLine="420" w:firstLineChars="200"/>
              <w:rPr>
                <w:rFonts w:hint="eastAsia" w:ascii="宋体" w:hAnsi="宋体"/>
              </w:rPr>
            </w:pPr>
          </w:p>
          <w:p w14:paraId="0689B04E">
            <w:pPr>
              <w:spacing w:line="360" w:lineRule="exact"/>
              <w:ind w:firstLine="420" w:firstLineChars="200"/>
              <w:rPr>
                <w:rFonts w:hint="eastAsia" w:ascii="宋体" w:hAnsi="宋体"/>
              </w:rPr>
            </w:pPr>
          </w:p>
          <w:p w14:paraId="561AD8F5">
            <w:pPr>
              <w:spacing w:line="360" w:lineRule="exact"/>
              <w:ind w:firstLine="420" w:firstLineChars="200"/>
              <w:rPr>
                <w:rFonts w:ascii="宋体" w:hAnsi="宋体"/>
              </w:rPr>
            </w:pPr>
            <w:r>
              <w:rPr>
                <w:rFonts w:hint="eastAsia" w:ascii="宋体" w:hAnsi="宋体"/>
              </w:rPr>
              <w:t>法定代表人或委托代表人（章）</w:t>
            </w:r>
            <w:r>
              <w:rPr>
                <w:rFonts w:hint="eastAsia" w:ascii="宋体" w:hAnsi="宋体"/>
                <w:u w:val="single"/>
              </w:rPr>
              <w:t xml:space="preserve">             </w:t>
            </w:r>
          </w:p>
          <w:p w14:paraId="5616F2A5">
            <w:pPr>
              <w:spacing w:line="360" w:lineRule="exact"/>
              <w:ind w:firstLine="420" w:firstLineChars="200"/>
              <w:rPr>
                <w:rFonts w:hint="eastAsia" w:ascii="宋体" w:hAnsi="宋体"/>
              </w:rPr>
            </w:pPr>
            <w:r>
              <w:rPr>
                <w:rFonts w:hint="eastAsia" w:ascii="宋体" w:hAnsi="宋体"/>
              </w:rPr>
              <w:t xml:space="preserve">日      期 </w:t>
            </w:r>
            <w:r>
              <w:rPr>
                <w:rFonts w:hint="eastAsia" w:ascii="宋体" w:hAnsi="宋体"/>
                <w:u w:val="single"/>
              </w:rPr>
              <w:t xml:space="preserve">            　   </w:t>
            </w:r>
          </w:p>
        </w:tc>
      </w:tr>
      <w:tr w14:paraId="7060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9648" w:type="dxa"/>
          </w:tcPr>
          <w:p w14:paraId="490E7AEB">
            <w:pPr>
              <w:spacing w:line="360" w:lineRule="exact"/>
              <w:ind w:firstLine="420" w:firstLineChars="200"/>
              <w:rPr>
                <w:rFonts w:hint="eastAsia" w:ascii="宋体" w:hAnsi="宋体"/>
              </w:rPr>
            </w:pPr>
            <w:r>
              <w:rPr>
                <w:rFonts w:hint="eastAsia" w:ascii="宋体" w:hAnsi="宋体"/>
              </w:rPr>
              <w:t>区分管领导意见：（</w:t>
            </w:r>
            <w:r>
              <w:rPr>
                <w:rFonts w:hint="eastAsia" w:ascii="宋体" w:hAnsi="宋体"/>
                <w:lang w:val="en-US" w:eastAsia="zh-CN"/>
              </w:rPr>
              <w:t>100</w:t>
            </w:r>
            <w:r>
              <w:rPr>
                <w:rFonts w:hint="eastAsia" w:ascii="宋体" w:hAnsi="宋体"/>
              </w:rPr>
              <w:t xml:space="preserve">万以上适用） </w:t>
            </w:r>
          </w:p>
          <w:p w14:paraId="304302BC">
            <w:pPr>
              <w:spacing w:line="360" w:lineRule="exact"/>
              <w:rPr>
                <w:rFonts w:ascii="宋体" w:hAnsi="宋体"/>
              </w:rPr>
            </w:pPr>
          </w:p>
          <w:p w14:paraId="0C1DAA93">
            <w:pPr>
              <w:spacing w:line="360" w:lineRule="exact"/>
              <w:rPr>
                <w:rFonts w:ascii="宋体" w:hAnsi="宋体"/>
              </w:rPr>
            </w:pPr>
          </w:p>
          <w:p w14:paraId="1EB87FD2">
            <w:pPr>
              <w:spacing w:line="360" w:lineRule="exact"/>
              <w:rPr>
                <w:rFonts w:ascii="宋体" w:hAnsi="宋体"/>
              </w:rPr>
            </w:pPr>
          </w:p>
          <w:p w14:paraId="6C7DA1D4">
            <w:pPr>
              <w:spacing w:line="360" w:lineRule="exact"/>
              <w:rPr>
                <w:rFonts w:ascii="宋体" w:hAnsi="宋体"/>
              </w:rPr>
            </w:pPr>
          </w:p>
          <w:p w14:paraId="46344868">
            <w:pPr>
              <w:spacing w:line="360" w:lineRule="exact"/>
              <w:rPr>
                <w:rFonts w:hint="eastAsia" w:ascii="宋体" w:hAnsi="宋体"/>
              </w:rPr>
            </w:pPr>
          </w:p>
          <w:p w14:paraId="286ED287">
            <w:pPr>
              <w:spacing w:line="360" w:lineRule="exact"/>
              <w:ind w:firstLine="420" w:firstLineChars="200"/>
              <w:rPr>
                <w:rFonts w:hint="eastAsia" w:ascii="宋体" w:hAnsi="宋体"/>
              </w:rPr>
            </w:pPr>
            <w:r>
              <w:rPr>
                <w:rFonts w:hint="eastAsia" w:ascii="宋体" w:hAnsi="宋体"/>
              </w:rPr>
              <w:t xml:space="preserve">日      期 </w:t>
            </w:r>
            <w:r>
              <w:rPr>
                <w:rFonts w:hint="eastAsia" w:ascii="宋体" w:hAnsi="宋体"/>
                <w:u w:val="single"/>
              </w:rPr>
              <w:t xml:space="preserve">            　   </w:t>
            </w:r>
          </w:p>
        </w:tc>
      </w:tr>
    </w:tbl>
    <w:p w14:paraId="67CEC5C1">
      <w:pPr>
        <w:ind w:firstLine="643" w:firstLineChars="200"/>
        <w:jc w:val="center"/>
        <w:rPr>
          <w:b/>
          <w:sz w:val="32"/>
          <w:szCs w:val="32"/>
        </w:rPr>
      </w:pPr>
      <w:r>
        <w:rPr>
          <w:rFonts w:hint="eastAsia"/>
          <w:b/>
          <w:sz w:val="32"/>
          <w:szCs w:val="32"/>
        </w:rPr>
        <w:t>工程设计变更申请表</w:t>
      </w:r>
    </w:p>
    <w:p w14:paraId="54826121">
      <w:pPr>
        <w:spacing w:line="360" w:lineRule="auto"/>
        <w:ind w:firstLine="420" w:firstLineChars="200"/>
        <w:rPr>
          <w:rFonts w:ascii="宋体" w:hAnsi="宋体"/>
        </w:rPr>
      </w:pPr>
      <w:r>
        <w:rPr>
          <w:rFonts w:hint="eastAsia" w:ascii="宋体" w:hAnsi="宋体"/>
        </w:rPr>
        <w:t>工程名称：                                            设计变更申请编号：</w:t>
      </w:r>
    </w:p>
    <w:tbl>
      <w:tblPr>
        <w:tblStyle w:val="6"/>
        <w:tblW w:w="9680"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0"/>
      </w:tblGrid>
      <w:tr w14:paraId="7CD2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9680" w:type="dxa"/>
          </w:tcPr>
          <w:p w14:paraId="69A1CCA6">
            <w:pPr>
              <w:spacing w:line="360" w:lineRule="auto"/>
              <w:ind w:firstLine="420" w:firstLineChars="200"/>
              <w:rPr>
                <w:rFonts w:ascii="宋体" w:hAnsi="宋体"/>
              </w:rPr>
            </w:pPr>
            <w:r>
              <w:rPr>
                <w:rFonts w:hint="eastAsia" w:ascii="宋体" w:hAnsi="宋体"/>
              </w:rPr>
              <w:t xml:space="preserve">由于 </w:t>
            </w:r>
            <w:r>
              <w:rPr>
                <w:rFonts w:hint="eastAsia" w:ascii="宋体" w:hAnsi="宋体"/>
                <w:u w:val="single"/>
              </w:rPr>
              <w:t xml:space="preserve">                                                                             </w:t>
            </w:r>
            <w:r>
              <w:rPr>
                <w:rFonts w:hint="eastAsia" w:ascii="宋体" w:hAnsi="宋体"/>
              </w:rPr>
              <w:t>的原因，现提出</w:t>
            </w:r>
            <w:r>
              <w:rPr>
                <w:rFonts w:hint="eastAsia" w:ascii="宋体" w:hAnsi="宋体"/>
                <w:u w:val="single"/>
              </w:rPr>
              <w:t xml:space="preserve">                                            </w:t>
            </w:r>
            <w:r>
              <w:rPr>
                <w:rFonts w:hint="eastAsia" w:ascii="宋体" w:hAnsi="宋体"/>
              </w:rPr>
              <w:t>工程设计变更（内容见附件），经初步估算，此项设计变更（□增加 □减少）造价约               万元，请予以审查。</w:t>
            </w:r>
          </w:p>
          <w:p w14:paraId="460EDED6">
            <w:pPr>
              <w:spacing w:line="600" w:lineRule="exact"/>
              <w:ind w:firstLine="420" w:firstLineChars="200"/>
              <w:rPr>
                <w:rFonts w:ascii="宋体" w:hAnsi="宋体"/>
              </w:rPr>
            </w:pPr>
            <w:r>
              <w:rPr>
                <w:rFonts w:hint="eastAsia" w:ascii="宋体" w:hAnsi="宋体"/>
              </w:rPr>
              <w:t>附件：（1）设计变更的原因和依据；（2）变更方案等计量资料及对应预算；（3）工程变更前、后施工图纸等有关资料（涉及需原施工图审查单位对工程变更审查的，需提供其审查意见）；（4）必要的现场图片资料等。（5）工期、质量、安全、使用功能等影响的说明材料；</w:t>
            </w:r>
          </w:p>
          <w:p w14:paraId="46183F96">
            <w:pPr>
              <w:ind w:firstLine="420" w:firstLineChars="200"/>
              <w:rPr>
                <w:rFonts w:ascii="宋体" w:hAnsi="宋体"/>
              </w:rPr>
            </w:pPr>
            <w:r>
              <w:rPr>
                <w:rFonts w:hint="eastAsia" w:ascii="宋体" w:hAnsi="宋体"/>
              </w:rPr>
              <w:t>申请人（章）</w:t>
            </w:r>
          </w:p>
          <w:p w14:paraId="44ADB917">
            <w:pPr>
              <w:ind w:firstLine="420" w:firstLineChars="200"/>
              <w:rPr>
                <w:rFonts w:ascii="宋体" w:hAnsi="宋体"/>
              </w:rPr>
            </w:pPr>
            <w:r>
              <w:rPr>
                <w:rFonts w:hint="eastAsia" w:ascii="宋体" w:hAnsi="宋体"/>
              </w:rPr>
              <w:t xml:space="preserve">申请人代表                     </w:t>
            </w:r>
          </w:p>
          <w:p w14:paraId="497CACD2">
            <w:pPr>
              <w:ind w:firstLine="420" w:firstLineChars="200"/>
              <w:rPr>
                <w:rFonts w:ascii="宋体" w:hAnsi="宋体"/>
              </w:rPr>
            </w:pPr>
            <w:r>
              <w:rPr>
                <w:rFonts w:hint="eastAsia" w:ascii="宋体" w:hAnsi="宋体"/>
              </w:rPr>
              <w:t xml:space="preserve">日      期                    </w:t>
            </w:r>
          </w:p>
        </w:tc>
      </w:tr>
      <w:tr w14:paraId="0D20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9680" w:type="dxa"/>
          </w:tcPr>
          <w:p w14:paraId="28BA3D4B">
            <w:pPr>
              <w:spacing w:line="360" w:lineRule="exact"/>
              <w:ind w:firstLine="420" w:firstLineChars="200"/>
              <w:rPr>
                <w:rFonts w:hint="eastAsia" w:ascii="宋体" w:hAnsi="宋体"/>
              </w:rPr>
            </w:pPr>
            <w:r>
              <w:rPr>
                <w:rFonts w:hint="eastAsia" w:ascii="宋体" w:hAnsi="宋体"/>
              </w:rPr>
              <w:t>参建单位意见：</w:t>
            </w:r>
          </w:p>
          <w:p w14:paraId="6018DEC2">
            <w:pPr>
              <w:spacing w:line="360" w:lineRule="exact"/>
              <w:ind w:firstLine="420" w:firstLineChars="200"/>
              <w:rPr>
                <w:rFonts w:ascii="宋体" w:hAnsi="宋体"/>
              </w:rPr>
            </w:pPr>
            <w:r>
              <w:rPr>
                <w:rFonts w:hint="eastAsia" w:ascii="宋体" w:hAnsi="宋体"/>
              </w:rPr>
              <w:t>参建单位（章）</w:t>
            </w:r>
          </w:p>
          <w:p w14:paraId="613B5E85">
            <w:pPr>
              <w:spacing w:line="360" w:lineRule="exact"/>
              <w:ind w:firstLine="420" w:firstLineChars="200"/>
              <w:rPr>
                <w:rFonts w:ascii="宋体" w:hAnsi="宋体"/>
              </w:rPr>
            </w:pPr>
            <w:r>
              <w:rPr>
                <w:rFonts w:hint="eastAsia" w:ascii="宋体" w:hAnsi="宋体"/>
              </w:rPr>
              <w:t>总监理工程师</w:t>
            </w:r>
            <w:r>
              <w:rPr>
                <w:rFonts w:hint="eastAsia" w:ascii="宋体" w:hAnsi="宋体"/>
                <w:u w:val="single"/>
              </w:rPr>
              <w:t xml:space="preserve">                  </w:t>
            </w:r>
          </w:p>
          <w:p w14:paraId="2039E6AB">
            <w:pPr>
              <w:ind w:firstLine="420" w:firstLineChars="200"/>
              <w:rPr>
                <w:rFonts w:ascii="宋体" w:hAnsi="宋体"/>
              </w:rPr>
            </w:pPr>
            <w:r>
              <w:rPr>
                <w:rFonts w:hint="eastAsia" w:ascii="宋体" w:hAnsi="宋体"/>
              </w:rPr>
              <w:t>日        期</w:t>
            </w:r>
            <w:r>
              <w:rPr>
                <w:rFonts w:hint="eastAsia" w:ascii="宋体" w:hAnsi="宋体"/>
                <w:u w:val="single"/>
              </w:rPr>
              <w:t xml:space="preserve">                  </w:t>
            </w:r>
          </w:p>
        </w:tc>
      </w:tr>
      <w:tr w14:paraId="3DCE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680" w:type="dxa"/>
          </w:tcPr>
          <w:p w14:paraId="2B809F6A">
            <w:pPr>
              <w:spacing w:line="360" w:lineRule="auto"/>
              <w:ind w:firstLine="420" w:firstLineChars="200"/>
              <w:rPr>
                <w:rFonts w:ascii="宋体" w:hAnsi="宋体"/>
              </w:rPr>
            </w:pPr>
            <w:r>
              <w:rPr>
                <w:rFonts w:hint="eastAsia" w:ascii="宋体" w:hAnsi="宋体"/>
              </w:rPr>
              <w:t>参建单位意见：</w:t>
            </w:r>
          </w:p>
          <w:p w14:paraId="596B365E">
            <w:pPr>
              <w:ind w:firstLine="420" w:firstLineChars="200"/>
              <w:rPr>
                <w:rFonts w:ascii="宋体" w:hAnsi="宋体"/>
              </w:rPr>
            </w:pPr>
            <w:r>
              <w:rPr>
                <w:rFonts w:hint="eastAsia" w:ascii="宋体" w:hAnsi="宋体"/>
              </w:rPr>
              <w:t>参建单位意见（章）</w:t>
            </w:r>
          </w:p>
          <w:p w14:paraId="3689A6DF">
            <w:pPr>
              <w:ind w:firstLine="420" w:firstLineChars="200"/>
              <w:rPr>
                <w:rFonts w:ascii="宋体" w:hAnsi="宋体"/>
              </w:rPr>
            </w:pPr>
            <w:r>
              <w:rPr>
                <w:rFonts w:hint="eastAsia" w:ascii="宋体" w:hAnsi="宋体"/>
              </w:rPr>
              <w:t>勘察设计代表</w:t>
            </w:r>
            <w:r>
              <w:rPr>
                <w:rFonts w:hint="eastAsia" w:ascii="宋体" w:hAnsi="宋体"/>
                <w:u w:val="single"/>
              </w:rPr>
              <w:t xml:space="preserve">                  </w:t>
            </w:r>
          </w:p>
          <w:p w14:paraId="2A5DE5D0">
            <w:pPr>
              <w:ind w:firstLine="420" w:firstLineChars="200"/>
              <w:jc w:val="left"/>
              <w:rPr>
                <w:rFonts w:ascii="宋体" w:hAnsi="宋体"/>
              </w:rPr>
            </w:pPr>
            <w:r>
              <w:rPr>
                <w:rFonts w:hint="eastAsia" w:ascii="宋体" w:hAnsi="宋体"/>
              </w:rPr>
              <w:t>日    期</w:t>
            </w:r>
            <w:r>
              <w:rPr>
                <w:rFonts w:hint="eastAsia" w:ascii="宋体" w:hAnsi="宋体"/>
                <w:u w:val="single"/>
              </w:rPr>
              <w:t>　　　　　　　　　</w:t>
            </w:r>
          </w:p>
        </w:tc>
      </w:tr>
      <w:tr w14:paraId="613C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680" w:type="dxa"/>
          </w:tcPr>
          <w:p w14:paraId="602687C9">
            <w:pPr>
              <w:spacing w:line="360" w:lineRule="exact"/>
              <w:ind w:firstLine="420" w:firstLineChars="200"/>
              <w:rPr>
                <w:rFonts w:hint="eastAsia" w:ascii="宋体" w:hAnsi="宋体"/>
              </w:rPr>
            </w:pPr>
            <w:r>
              <w:rPr>
                <w:rFonts w:hint="eastAsia" w:ascii="宋体" w:hAnsi="宋体"/>
              </w:rPr>
              <w:t>发包人意见：</w:t>
            </w:r>
          </w:p>
          <w:p w14:paraId="542A42AA">
            <w:pPr>
              <w:spacing w:line="360" w:lineRule="exact"/>
              <w:ind w:firstLine="420" w:firstLineChars="200"/>
              <w:rPr>
                <w:rFonts w:ascii="宋体" w:hAnsi="宋体"/>
              </w:rPr>
            </w:pPr>
            <w:r>
              <w:rPr>
                <w:rFonts w:hint="eastAsia" w:ascii="宋体" w:hAnsi="宋体"/>
              </w:rPr>
              <w:t>发包人（章）</w:t>
            </w:r>
          </w:p>
          <w:p w14:paraId="7E705B3C">
            <w:pPr>
              <w:spacing w:line="360" w:lineRule="exact"/>
              <w:ind w:firstLine="420" w:firstLineChars="200"/>
              <w:rPr>
                <w:rFonts w:ascii="宋体" w:hAnsi="宋体"/>
              </w:rPr>
            </w:pPr>
            <w:r>
              <w:rPr>
                <w:rFonts w:hint="eastAsia" w:ascii="宋体" w:hAnsi="宋体"/>
              </w:rPr>
              <w:t>法定代表人或委托代表人</w:t>
            </w:r>
            <w:r>
              <w:rPr>
                <w:rFonts w:hint="eastAsia" w:ascii="宋体" w:hAnsi="宋体"/>
                <w:u w:val="single"/>
              </w:rPr>
              <w:t xml:space="preserve">             </w:t>
            </w:r>
          </w:p>
          <w:p w14:paraId="0BFBEFF0">
            <w:pPr>
              <w:ind w:firstLine="420" w:firstLineChars="200"/>
              <w:rPr>
                <w:rFonts w:ascii="宋体" w:hAnsi="宋体"/>
              </w:rPr>
            </w:pPr>
            <w:r>
              <w:rPr>
                <w:rFonts w:hint="eastAsia" w:ascii="宋体" w:hAnsi="宋体"/>
              </w:rPr>
              <w:t>日      期</w:t>
            </w:r>
            <w:r>
              <w:rPr>
                <w:rFonts w:hint="eastAsia" w:ascii="宋体" w:hAnsi="宋体"/>
                <w:u w:val="single"/>
              </w:rPr>
              <w:t xml:space="preserve">               </w:t>
            </w:r>
          </w:p>
        </w:tc>
      </w:tr>
      <w:tr w14:paraId="1289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9680" w:type="dxa"/>
          </w:tcPr>
          <w:p w14:paraId="3E202E82">
            <w:pPr>
              <w:spacing w:line="360" w:lineRule="exact"/>
              <w:ind w:firstLine="420" w:firstLineChars="200"/>
              <w:rPr>
                <w:rFonts w:hint="eastAsia" w:ascii="宋体" w:hAnsi="宋体"/>
              </w:rPr>
            </w:pPr>
            <w:r>
              <w:rPr>
                <w:rFonts w:hint="eastAsia" w:ascii="宋体" w:hAnsi="宋体"/>
              </w:rPr>
              <w:t>财政部门意见：（</w:t>
            </w:r>
            <w:r>
              <w:rPr>
                <w:rFonts w:hint="eastAsia" w:ascii="宋体" w:hAnsi="宋体"/>
                <w:lang w:val="en-US" w:eastAsia="zh-CN"/>
              </w:rPr>
              <w:t>100</w:t>
            </w:r>
            <w:r>
              <w:rPr>
                <w:rFonts w:hint="eastAsia" w:ascii="宋体" w:hAnsi="宋体"/>
              </w:rPr>
              <w:t>万以上适用）</w:t>
            </w:r>
          </w:p>
          <w:p w14:paraId="5B77BA34">
            <w:pPr>
              <w:spacing w:line="360" w:lineRule="exact"/>
              <w:ind w:firstLine="420" w:firstLineChars="200"/>
              <w:rPr>
                <w:rFonts w:hint="eastAsia" w:ascii="宋体" w:hAnsi="宋体"/>
              </w:rPr>
            </w:pPr>
          </w:p>
          <w:p w14:paraId="16213B78">
            <w:pPr>
              <w:spacing w:line="360" w:lineRule="exact"/>
              <w:ind w:firstLine="420" w:firstLineChars="200"/>
              <w:rPr>
                <w:rFonts w:hint="eastAsia" w:ascii="宋体" w:hAnsi="宋体"/>
              </w:rPr>
            </w:pPr>
          </w:p>
          <w:p w14:paraId="66F7F3DE">
            <w:pPr>
              <w:spacing w:line="360" w:lineRule="exact"/>
              <w:ind w:firstLine="420" w:firstLineChars="200"/>
              <w:rPr>
                <w:rFonts w:ascii="宋体" w:hAnsi="宋体"/>
              </w:rPr>
            </w:pPr>
            <w:r>
              <w:rPr>
                <w:rFonts w:hint="eastAsia" w:ascii="宋体" w:hAnsi="宋体"/>
              </w:rPr>
              <w:t>法定代表人或委托代表人（章）</w:t>
            </w:r>
            <w:r>
              <w:rPr>
                <w:rFonts w:hint="eastAsia" w:ascii="宋体" w:hAnsi="宋体"/>
                <w:u w:val="single"/>
              </w:rPr>
              <w:t xml:space="preserve">             </w:t>
            </w:r>
          </w:p>
          <w:p w14:paraId="646F4A46">
            <w:pPr>
              <w:ind w:firstLine="420" w:firstLineChars="200"/>
              <w:rPr>
                <w:rFonts w:ascii="宋体" w:hAnsi="宋体"/>
              </w:rPr>
            </w:pPr>
            <w:r>
              <w:rPr>
                <w:rFonts w:hint="eastAsia" w:ascii="宋体" w:hAnsi="宋体"/>
              </w:rPr>
              <w:t xml:space="preserve">日      期 </w:t>
            </w:r>
            <w:r>
              <w:rPr>
                <w:rFonts w:hint="eastAsia" w:ascii="宋体" w:hAnsi="宋体"/>
                <w:u w:val="single"/>
              </w:rPr>
              <w:t xml:space="preserve">            　   </w:t>
            </w:r>
          </w:p>
        </w:tc>
      </w:tr>
      <w:tr w14:paraId="6959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9680" w:type="dxa"/>
          </w:tcPr>
          <w:p w14:paraId="36157281">
            <w:pPr>
              <w:spacing w:line="360" w:lineRule="exact"/>
              <w:ind w:firstLine="420" w:firstLineChars="200"/>
              <w:rPr>
                <w:rFonts w:hint="eastAsia" w:ascii="宋体" w:hAnsi="宋体"/>
              </w:rPr>
            </w:pPr>
            <w:r>
              <w:rPr>
                <w:rFonts w:hint="eastAsia" w:ascii="宋体" w:hAnsi="宋体"/>
              </w:rPr>
              <w:t>区分管领导意见：（</w:t>
            </w:r>
            <w:r>
              <w:rPr>
                <w:rFonts w:hint="eastAsia" w:ascii="宋体" w:hAnsi="宋体"/>
                <w:lang w:val="en-US" w:eastAsia="zh-CN"/>
              </w:rPr>
              <w:t>100</w:t>
            </w:r>
            <w:r>
              <w:rPr>
                <w:rFonts w:hint="eastAsia" w:ascii="宋体" w:hAnsi="宋体"/>
              </w:rPr>
              <w:t xml:space="preserve">万以上适用） </w:t>
            </w:r>
          </w:p>
          <w:p w14:paraId="38BF06E6">
            <w:pPr>
              <w:spacing w:line="360" w:lineRule="exact"/>
              <w:rPr>
                <w:rFonts w:ascii="宋体" w:hAnsi="宋体"/>
              </w:rPr>
            </w:pPr>
          </w:p>
          <w:p w14:paraId="1F0AF688">
            <w:pPr>
              <w:spacing w:line="360" w:lineRule="exact"/>
              <w:rPr>
                <w:rFonts w:hint="eastAsia" w:ascii="宋体" w:hAnsi="宋体"/>
              </w:rPr>
            </w:pPr>
          </w:p>
          <w:p w14:paraId="5B230BB9">
            <w:pPr>
              <w:spacing w:line="360" w:lineRule="exact"/>
              <w:rPr>
                <w:rFonts w:hint="eastAsia" w:ascii="宋体" w:hAnsi="宋体"/>
              </w:rPr>
            </w:pPr>
          </w:p>
          <w:p w14:paraId="7F15DBE0">
            <w:pPr>
              <w:spacing w:line="360" w:lineRule="exact"/>
              <w:rPr>
                <w:rFonts w:hint="eastAsia" w:ascii="宋体" w:hAnsi="宋体"/>
              </w:rPr>
            </w:pPr>
          </w:p>
          <w:p w14:paraId="51603A2A">
            <w:pPr>
              <w:spacing w:line="360" w:lineRule="exact"/>
              <w:rPr>
                <w:rFonts w:hint="eastAsia" w:ascii="宋体" w:hAnsi="宋体"/>
              </w:rPr>
            </w:pPr>
          </w:p>
          <w:p w14:paraId="56CFD562">
            <w:pPr>
              <w:spacing w:line="360" w:lineRule="exact"/>
              <w:ind w:firstLine="420" w:firstLineChars="200"/>
              <w:rPr>
                <w:rFonts w:hint="eastAsia" w:ascii="宋体" w:hAnsi="宋体"/>
              </w:rPr>
            </w:pPr>
            <w:r>
              <w:rPr>
                <w:rFonts w:hint="eastAsia" w:ascii="宋体" w:hAnsi="宋体"/>
              </w:rPr>
              <w:t xml:space="preserve">日      期 </w:t>
            </w:r>
            <w:r>
              <w:rPr>
                <w:rFonts w:hint="eastAsia" w:ascii="宋体" w:hAnsi="宋体"/>
                <w:u w:val="single"/>
              </w:rPr>
              <w:t xml:space="preserve">            　   </w:t>
            </w:r>
          </w:p>
        </w:tc>
      </w:tr>
    </w:tbl>
    <w:p w14:paraId="6DD5C9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249A4"/>
    <w:multiLevelType w:val="multilevel"/>
    <w:tmpl w:val="10A249A4"/>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1E821F11"/>
    <w:multiLevelType w:val="multilevel"/>
    <w:tmpl w:val="1E821F1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5NjQ0Yjk2MGRiZGZlYTZmYmQ0OWVlMDU0ZTBkZjQifQ=="/>
  </w:docVars>
  <w:rsids>
    <w:rsidRoot w:val="00BE0338"/>
    <w:rsid w:val="00005C6C"/>
    <w:rsid w:val="00011D3A"/>
    <w:rsid w:val="000120DC"/>
    <w:rsid w:val="00171EB6"/>
    <w:rsid w:val="001A5602"/>
    <w:rsid w:val="002310E7"/>
    <w:rsid w:val="00234D1D"/>
    <w:rsid w:val="0025542D"/>
    <w:rsid w:val="00277364"/>
    <w:rsid w:val="002A2A9D"/>
    <w:rsid w:val="003628FF"/>
    <w:rsid w:val="004334F7"/>
    <w:rsid w:val="004509AB"/>
    <w:rsid w:val="004748CF"/>
    <w:rsid w:val="004C2ED9"/>
    <w:rsid w:val="00581175"/>
    <w:rsid w:val="005E2A32"/>
    <w:rsid w:val="005F746C"/>
    <w:rsid w:val="00644740"/>
    <w:rsid w:val="00694AD5"/>
    <w:rsid w:val="007A2C1F"/>
    <w:rsid w:val="007C5286"/>
    <w:rsid w:val="00862B7A"/>
    <w:rsid w:val="0087099A"/>
    <w:rsid w:val="008A2223"/>
    <w:rsid w:val="008A35D4"/>
    <w:rsid w:val="009319A5"/>
    <w:rsid w:val="00945782"/>
    <w:rsid w:val="0098645B"/>
    <w:rsid w:val="009E08DA"/>
    <w:rsid w:val="00A903F8"/>
    <w:rsid w:val="00B76CF9"/>
    <w:rsid w:val="00BE0338"/>
    <w:rsid w:val="00D46609"/>
    <w:rsid w:val="00DC2750"/>
    <w:rsid w:val="00E6637F"/>
    <w:rsid w:val="00E8496F"/>
    <w:rsid w:val="00EE4DC5"/>
    <w:rsid w:val="00EF6273"/>
    <w:rsid w:val="00F408E8"/>
    <w:rsid w:val="00F8048E"/>
    <w:rsid w:val="00FB79DE"/>
    <w:rsid w:val="0B00275A"/>
    <w:rsid w:val="1338532D"/>
    <w:rsid w:val="163D7F8E"/>
    <w:rsid w:val="19822FEF"/>
    <w:rsid w:val="1F9F033C"/>
    <w:rsid w:val="283106A2"/>
    <w:rsid w:val="3C6F6D27"/>
    <w:rsid w:val="4C544339"/>
    <w:rsid w:val="4EB85677"/>
    <w:rsid w:val="50D63037"/>
    <w:rsid w:val="5AB318D9"/>
    <w:rsid w:val="647E189B"/>
    <w:rsid w:val="65C92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0"/>
    <w:unhideWhenUsed/>
    <w:qFormat/>
    <w:uiPriority w:val="9"/>
    <w:pPr>
      <w:keepNext/>
      <w:keepLines/>
      <w:spacing w:before="260" w:after="260" w:line="413" w:lineRule="auto"/>
      <w:ind w:firstLine="880" w:firstLineChars="200"/>
      <w:outlineLvl w:val="2"/>
    </w:pPr>
    <w:rPr>
      <w:rFonts w:ascii="Calibri" w:hAnsi="Calibri" w:eastAsia="仿宋"/>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left="1" w:firstLine="640" w:firstLineChars="200"/>
    </w:pPr>
    <w:rPr>
      <w:rFonts w:ascii="仿宋_GB2312" w:hAnsi="Verdana" w:eastAsia="仿宋_GB2312"/>
      <w:color w:val="000000"/>
      <w:kern w:val="0"/>
      <w:sz w:val="32"/>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3 字符"/>
    <w:basedOn w:val="7"/>
    <w:link w:val="2"/>
    <w:qFormat/>
    <w:uiPriority w:val="9"/>
    <w:rPr>
      <w:rFonts w:ascii="Calibri" w:hAnsi="Calibri" w:eastAsia="仿宋" w:cs="Times New Roman"/>
      <w:sz w:val="32"/>
    </w:rPr>
  </w:style>
  <w:style w:type="paragraph" w:customStyle="1" w:styleId="11">
    <w:name w:val="Char Char Char Char"/>
    <w:basedOn w:val="1"/>
    <w:qFormat/>
    <w:uiPriority w:val="0"/>
    <w:rPr>
      <w:rFonts w:ascii="Tahoma" w:hAnsi="Tahoma"/>
      <w:sz w:val="24"/>
      <w:szCs w:val="20"/>
    </w:rPr>
  </w:style>
  <w:style w:type="paragraph" w:styleId="12">
    <w:name w:val="List Paragraph"/>
    <w:basedOn w:val="1"/>
    <w:qFormat/>
    <w:uiPriority w:val="34"/>
    <w:pPr>
      <w:ind w:firstLine="420" w:firstLineChars="200"/>
    </w:pPr>
  </w:style>
  <w:style w:type="character" w:customStyle="1" w:styleId="13">
    <w:name w:val="正文文本缩进 字符"/>
    <w:basedOn w:val="7"/>
    <w:link w:val="3"/>
    <w:qFormat/>
    <w:uiPriority w:val="0"/>
    <w:rPr>
      <w:rFonts w:ascii="仿宋_GB2312" w:hAnsi="Verdana" w:eastAsia="仿宋_GB2312" w:cs="Times New Roman"/>
      <w:color w:val="000000"/>
      <w:kern w:val="0"/>
      <w:sz w:val="32"/>
    </w:r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
    <w:name w:val="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4393</Words>
  <Characters>4429</Characters>
  <Lines>36</Lines>
  <Paragraphs>10</Paragraphs>
  <TotalTime>104</TotalTime>
  <ScaleCrop>false</ScaleCrop>
  <LinksUpToDate>false</LinksUpToDate>
  <CharactersWithSpaces>5239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2024-06-13T09:30:00Z</dcterms:created>
  <dc:creator>全 林</dc:creator>
  <cp:lastModifiedBy>项目建设股</cp:lastModifiedBy>
  <cp:lastPrinted>2024-10-30T02:52:00Z</cp:lastPrinted>
  <dcterms:modified xsi:type="dcterms:W3CDTF">2025-01-06T09:26:37Z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F8DBF62029B74CB5B854912837905C2D_12</vt:lpwstr>
  </property>
  <property fmtid="{D5CDD505-2E9C-101B-9397-08002B2CF9AE}" pid="4" name="KSOTemplateDocerSaveRecord">
    <vt:lpwstr>eyJoZGlkIjoiZTgyNjU1Yzg3YmQzYjA2ZjNkZTM2ZjQyNDJlOTViYzgifQ==</vt:lpwstr>
  </property>
</Properties>
</file>