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BD186">
      <w:pPr>
        <w:snapToGrid w:val="0"/>
        <w:spacing w:line="540" w:lineRule="exact"/>
        <w:ind w:firstLine="672"/>
        <w:contextualSpacing/>
        <w:rPr>
          <w:rStyle w:val="8"/>
          <w:rFonts w:ascii="仿宋" w:hAnsi="仿宋" w:eastAsia="仿宋"/>
          <w:sz w:val="32"/>
          <w:szCs w:val="32"/>
        </w:rPr>
      </w:pPr>
      <w:bookmarkStart w:id="0" w:name="_GoBack"/>
      <w:bookmarkEnd w:id="0"/>
    </w:p>
    <w:p w14:paraId="3DFEA9D3">
      <w:pPr>
        <w:widowControl w:val="0"/>
        <w:spacing w:line="530" w:lineRule="exact"/>
        <w:ind w:left="0" w:leftChars="0" w:firstLine="0" w:firstLine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坡头区推进村级生活污水整治项目资金</w:t>
      </w:r>
    </w:p>
    <w:p w14:paraId="7530A6DA">
      <w:pPr>
        <w:widowControl w:val="0"/>
        <w:spacing w:line="530" w:lineRule="exact"/>
        <w:ind w:left="0" w:leftChars="0" w:firstLine="0" w:firstLine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奖补方案(征求意见稿)</w:t>
      </w:r>
    </w:p>
    <w:p w14:paraId="7D37C616">
      <w:pPr>
        <w:snapToGrid w:val="0"/>
        <w:spacing w:line="540" w:lineRule="exact"/>
        <w:contextualSpacing/>
        <w:jc w:val="left"/>
        <w:rPr>
          <w:rStyle w:val="8"/>
          <w:rFonts w:ascii="仿宋" w:hAnsi="仿宋" w:eastAsia="仿宋"/>
          <w:sz w:val="32"/>
          <w:szCs w:val="32"/>
        </w:rPr>
      </w:pPr>
    </w:p>
    <w:p w14:paraId="2C7066F6">
      <w:pPr>
        <w:snapToGrid w:val="0"/>
        <w:spacing w:line="540" w:lineRule="exact"/>
        <w:ind w:firstLine="645"/>
        <w:contextualSpacing/>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为深入贯彻习近平总书记关于实施乡村振兴战略、推进农村人居环境整治的重要指示批示精神和落实中央农办等部门《关于推进农村生活污水治理的指导意见》(中农发〔2019〕14号）要求，根据市生态环境局坡头分局、区住建局、区农业农村局《坡头区农村生活污水治理攻坚实施方案（2019-2022年）》，</w:t>
      </w:r>
      <w:r>
        <w:rPr>
          <w:rFonts w:hint="eastAsia" w:ascii="仿宋_GB2312" w:hAnsi="仿宋_GB2312" w:eastAsia="仿宋_GB2312" w:cs="仿宋_GB2312"/>
          <w:sz w:val="32"/>
          <w:szCs w:val="32"/>
        </w:rPr>
        <w:t>加快推进全区农村生活污水治理，补齐农村人居环境短板，建设美丽宜居乡村，</w:t>
      </w:r>
      <w:r>
        <w:rPr>
          <w:rStyle w:val="8"/>
          <w:rFonts w:hint="eastAsia" w:ascii="仿宋_GB2312" w:hAnsi="仿宋_GB2312" w:eastAsia="仿宋_GB2312" w:cs="仿宋_GB2312"/>
          <w:sz w:val="32"/>
          <w:szCs w:val="32"/>
        </w:rPr>
        <w:t>制定本方案。</w:t>
      </w:r>
    </w:p>
    <w:p w14:paraId="2BEE6278">
      <w:pPr>
        <w:snapToGrid w:val="0"/>
        <w:spacing w:line="540" w:lineRule="exact"/>
        <w:ind w:firstLine="640" w:firstLineChars="200"/>
        <w:contextualSpacing/>
        <w:rPr>
          <w:rStyle w:val="8"/>
          <w:rFonts w:ascii="黑体" w:hAnsi="黑体" w:eastAsia="黑体"/>
          <w:sz w:val="32"/>
          <w:szCs w:val="32"/>
        </w:rPr>
      </w:pPr>
      <w:r>
        <w:rPr>
          <w:rStyle w:val="8"/>
          <w:rFonts w:ascii="黑体" w:hAnsi="黑体" w:eastAsia="黑体"/>
          <w:sz w:val="32"/>
          <w:szCs w:val="32"/>
        </w:rPr>
        <w:t>一、指导思想</w:t>
      </w:r>
    </w:p>
    <w:p w14:paraId="32DA5D40">
      <w:pPr>
        <w:snapToGrid w:val="0"/>
        <w:spacing w:line="540" w:lineRule="exact"/>
        <w:ind w:firstLine="645"/>
        <w:contextualSpacing/>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认真落实省、市关于实施乡村振兴战略和推进农村人居环境整治的决策部署，</w:t>
      </w:r>
      <w:r>
        <w:rPr>
          <w:rFonts w:hint="eastAsia" w:ascii="仿宋_GB2312" w:hAnsi="仿宋_GB2312" w:eastAsia="仿宋_GB2312" w:cs="仿宋_GB2312"/>
          <w:sz w:val="32"/>
          <w:szCs w:val="32"/>
        </w:rPr>
        <w:t>以习近平新时代中国特色社会主义思想为指导，按照《关于推进农村生活污水治理的指导意见》(中农发〔2019〕14号）“因地制宜、尊重习惯，应治尽治、利用为先，就地就近、生态循环，梯次推进、建管并重，发动农户、效果长远”的基本思路，立足我区实际，突出重点区域，选择适宜模式，</w:t>
      </w:r>
      <w:r>
        <w:rPr>
          <w:rStyle w:val="8"/>
          <w:rFonts w:hint="eastAsia" w:ascii="仿宋_GB2312" w:hAnsi="仿宋_GB2312" w:eastAsia="仿宋_GB2312" w:cs="仿宋_GB2312"/>
          <w:sz w:val="32"/>
          <w:szCs w:val="32"/>
        </w:rPr>
        <w:t>为推进农村人居环境全面改善打下坚实基础。</w:t>
      </w:r>
    </w:p>
    <w:p w14:paraId="23EEA6BF">
      <w:pPr>
        <w:snapToGrid w:val="0"/>
        <w:spacing w:line="540" w:lineRule="exact"/>
        <w:ind w:firstLine="640" w:firstLineChars="200"/>
        <w:contextualSpacing/>
        <w:rPr>
          <w:rStyle w:val="8"/>
          <w:rFonts w:ascii="黑体" w:hAnsi="黑体" w:eastAsia="黑体"/>
          <w:sz w:val="32"/>
          <w:szCs w:val="32"/>
        </w:rPr>
      </w:pPr>
      <w:r>
        <w:rPr>
          <w:rStyle w:val="8"/>
          <w:rFonts w:ascii="黑体" w:hAnsi="黑体" w:eastAsia="黑体"/>
          <w:sz w:val="32"/>
          <w:szCs w:val="32"/>
        </w:rPr>
        <w:t>二、目标任务</w:t>
      </w:r>
    </w:p>
    <w:p w14:paraId="294DAB44">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到2020年底，全区80%自然村基本实现雨污分流，40%自然村实现污水有效处理；到2021年底，全区100%自然村基本实现雨污分流；到2022年底，60%自然村实现污水有效处理。</w:t>
      </w:r>
    </w:p>
    <w:p w14:paraId="2BF0F9EE">
      <w:pPr>
        <w:spacing w:line="540" w:lineRule="exact"/>
        <w:ind w:firstLine="672"/>
        <w:rPr>
          <w:rFonts w:ascii="黑体" w:hAnsi="黑体" w:eastAsia="黑体"/>
          <w:sz w:val="32"/>
          <w:szCs w:val="32"/>
        </w:rPr>
      </w:pPr>
      <w:r>
        <w:rPr>
          <w:rFonts w:hint="eastAsia" w:ascii="黑体" w:hAnsi="黑体" w:eastAsia="黑体"/>
          <w:sz w:val="32"/>
          <w:szCs w:val="32"/>
        </w:rPr>
        <w:t>三、奖补对象</w:t>
      </w:r>
    </w:p>
    <w:p w14:paraId="54AC0E07">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新建污水管网和污水处理设施建设的自然村。</w:t>
      </w:r>
    </w:p>
    <w:p w14:paraId="4F176EEA">
      <w:pPr>
        <w:spacing w:line="540" w:lineRule="exact"/>
        <w:ind w:firstLine="672"/>
        <w:rPr>
          <w:rFonts w:ascii="黑体" w:hAnsi="黑体" w:eastAsia="黑体"/>
          <w:sz w:val="32"/>
          <w:szCs w:val="32"/>
        </w:rPr>
      </w:pPr>
      <w:r>
        <w:rPr>
          <w:rFonts w:hint="eastAsia" w:ascii="黑体" w:hAnsi="黑体" w:eastAsia="黑体"/>
          <w:sz w:val="32"/>
          <w:szCs w:val="32"/>
        </w:rPr>
        <w:t>四、项目建设内容和标准</w:t>
      </w:r>
    </w:p>
    <w:p w14:paraId="287AACCA">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（一）污水管网建设标准。村庄实现户污水100%收集，污水和雨水分开排放。污水实现暗渠排放，达到不渗漏效果；雨水可以管道收集也可以地面自行渗透。</w:t>
      </w:r>
    </w:p>
    <w:p w14:paraId="00022E5C">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（二）污水处理建设标准。</w:t>
      </w:r>
      <w:r>
        <w:rPr>
          <w:rFonts w:hint="eastAsia" w:ascii="仿宋_GB2312" w:hAnsi="仿宋_GB2312" w:eastAsia="仿宋_GB2312" w:cs="仿宋_GB2312"/>
          <w:color w:val="000000"/>
          <w:sz w:val="32"/>
          <w:szCs w:val="32"/>
        </w:rPr>
        <w:t>新建处理规模小于500 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d的农村生活污水处理设施从2020年1月1日起，执行广东省地方标准D844/2208-2019《农村生活污水处理排放标准》，现有的农村生活污水处理设施水污染物排放自2020年7月1日起执行该标准。根据要求，出水排入环境功能明确的水体，执行一级标准；处理规模在20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/d及以上的设施出水排入环境功能未明确的水体，执行二级标准。处理规模小于20m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/d的设施出水排入环境功能未明确的水体，执行三级标准。</w:t>
      </w:r>
    </w:p>
    <w:p w14:paraId="087C5B5B">
      <w:pPr>
        <w:spacing w:line="540" w:lineRule="exact"/>
        <w:ind w:firstLine="672"/>
        <w:rPr>
          <w:rFonts w:ascii="黑体" w:hAnsi="黑体" w:eastAsia="黑体"/>
          <w:sz w:val="32"/>
          <w:szCs w:val="32"/>
        </w:rPr>
      </w:pPr>
      <w:r>
        <w:rPr>
          <w:rFonts w:hint="eastAsia" w:ascii="黑体" w:hAnsi="黑体" w:eastAsia="黑体"/>
          <w:sz w:val="32"/>
          <w:szCs w:val="32"/>
        </w:rPr>
        <w:t>五、奖补标准</w:t>
      </w:r>
    </w:p>
    <w:p w14:paraId="162F640D">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（一）对200人以下（含200人）村庄，在2020年8月1日前申报，新建完成污水管网和污水终端处理设施的，奖补30万元。</w:t>
      </w:r>
    </w:p>
    <w:p w14:paraId="66710C29">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（二）对200人以上村庄，按照人口进行奖补。</w:t>
      </w:r>
    </w:p>
    <w:p w14:paraId="23743D09">
      <w:pPr>
        <w:spacing w:line="540" w:lineRule="exact"/>
        <w:ind w:firstLine="208" w:firstLineChars="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1.污水管网建设奖补标准。在2020年8月1日前申请新建设污水管网的村庄按照户籍人口800元/人进行补助；2020年8月2日以后申请新建设的村庄按户籍人口700元/人进行奖补。</w:t>
      </w:r>
    </w:p>
    <w:p w14:paraId="0E069A17">
      <w:pPr>
        <w:spacing w:line="540" w:lineRule="exact"/>
        <w:ind w:firstLine="208" w:firstLineChars="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2.污水终端处理设施奖补标准。完成污水处理终端设施建设的，按照户籍人口400元/人进行奖补。</w:t>
      </w:r>
    </w:p>
    <w:p w14:paraId="63FD38F5">
      <w:pPr>
        <w:spacing w:line="54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w:t>
      </w:r>
      <w:r>
        <w:rPr>
          <w:rFonts w:hint="eastAsia" w:ascii="仿宋_GB2312" w:hAnsi="仿宋_GB2312" w:eastAsia="仿宋_GB2312" w:cs="仿宋_GB2312"/>
          <w:color w:val="000000"/>
          <w:sz w:val="32"/>
          <w:szCs w:val="32"/>
        </w:rPr>
        <w:t>已自建污水管网或污水终端处理需要进行改造的村庄作特殊处理，另外研究。</w:t>
      </w:r>
    </w:p>
    <w:p w14:paraId="01A8FB75">
      <w:pPr>
        <w:snapToGrid w:val="0"/>
        <w:spacing w:line="540" w:lineRule="exact"/>
        <w:ind w:firstLine="643" w:firstLineChars="200"/>
        <w:contextualSpacing/>
        <w:rPr>
          <w:rStyle w:val="8"/>
          <w:rFonts w:ascii="黑体" w:hAnsi="黑体" w:eastAsia="黑体"/>
          <w:b/>
          <w:sz w:val="32"/>
          <w:szCs w:val="32"/>
        </w:rPr>
      </w:pPr>
      <w:r>
        <w:rPr>
          <w:rStyle w:val="8"/>
          <w:rFonts w:hint="eastAsia" w:ascii="黑体" w:hAnsi="黑体" w:eastAsia="黑体"/>
          <w:b/>
          <w:sz w:val="32"/>
          <w:szCs w:val="32"/>
        </w:rPr>
        <w:t>六</w:t>
      </w:r>
      <w:r>
        <w:rPr>
          <w:rStyle w:val="8"/>
          <w:rFonts w:ascii="黑体" w:hAnsi="黑体" w:eastAsia="黑体"/>
          <w:b/>
          <w:sz w:val="32"/>
          <w:szCs w:val="32"/>
        </w:rPr>
        <w:t>、</w:t>
      </w:r>
      <w:r>
        <w:rPr>
          <w:rStyle w:val="8"/>
          <w:rFonts w:hint="eastAsia" w:ascii="黑体" w:hAnsi="黑体" w:eastAsia="黑体"/>
          <w:b/>
          <w:sz w:val="32"/>
          <w:szCs w:val="32"/>
        </w:rPr>
        <w:t>资金申请</w:t>
      </w:r>
    </w:p>
    <w:p w14:paraId="4AE74D1E">
      <w:pPr>
        <w:snapToGrid w:val="0"/>
        <w:spacing w:line="540" w:lineRule="exact"/>
        <w:ind w:firstLine="640" w:firstLineChars="200"/>
        <w:contextualSpacing/>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财政资金优先安排投入农村污水处理项目,采取“以奖代补，先建后补”的模式。村庄按照程序进行报批，符合标准的发放奖补资金。</w:t>
      </w:r>
    </w:p>
    <w:p w14:paraId="1C4AE587">
      <w:pPr>
        <w:spacing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项目立项。自然村按照“一事一议”方式进行民主决议申报本村的建设项目，明确项目实施内容、完成时间节点、资金概算等，并公示5天。经村委会审核，报送镇（街）进行审批，并建立镇级项目库（台账），经镇（街）审批后报区振兴办备案，由区振兴办组织相关单位进行审核，备案审核通过后，报区政府同意，建立区级项目库，视为项目立项。</w:t>
      </w:r>
    </w:p>
    <w:p w14:paraId="24FDAE57">
      <w:pPr>
        <w:spacing w:line="54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施工。达到招投标标准的项目采用招标方式确定施工单位，对未达到招投标标准的项目由村民小组通过公开民主方式确定施工单位。对单项100万元人民币以下的污水管网项目和50万以下的污水处理项目，在确保工程质量的情况下，可由村级组织和</w:t>
      </w:r>
      <w:r>
        <w:rPr>
          <w:rFonts w:hint="eastAsia" w:ascii="仿宋_GB2312" w:hAnsi="仿宋_GB2312" w:eastAsia="仿宋_GB2312" w:cs="仿宋_GB2312"/>
          <w:sz w:val="32"/>
          <w:szCs w:val="32"/>
          <w:lang w:eastAsia="zh-CN"/>
        </w:rPr>
        <w:t>乡村工匠</w:t>
      </w:r>
      <w:r>
        <w:rPr>
          <w:rFonts w:hint="eastAsia" w:ascii="仿宋_GB2312" w:hAnsi="仿宋_GB2312" w:eastAsia="仿宋_GB2312" w:cs="仿宋_GB2312"/>
          <w:sz w:val="32"/>
          <w:szCs w:val="32"/>
        </w:rPr>
        <w:t>带头人承接自建方式组织实施，村与带头人签施工合同，不需挂靠有资质的施工单位。村项目理事会组织有责任心和有经验的村民对材料采购、施工现场和工程质量进行全程监督管理。另外，由镇（街）委托有资质的监理公司对项目进行监理。</w:t>
      </w:r>
    </w:p>
    <w:p w14:paraId="3FFBF8FA">
      <w:pPr>
        <w:spacing w:line="54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（三）项目验收。由村“两委”组织村民代表。村民理事会进行初步验收。初步验收合格后，再由区生态分局组织验收，出具验收报告。验收合格后，项目需报区财政局委托第三方进行结算审核。</w:t>
      </w:r>
    </w:p>
    <w:p w14:paraId="2758E009">
      <w:pPr>
        <w:spacing w:line="54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金发放。1.预付款。项目开工后，建设单位可申请奖补金额的20%作为购买原材料资金。2.项目验收合格后，按照奖补标准核定奖补金额（结算审核价低于奖补标准的，按结算审核价奖补），并在所在镇村公开公示7天无异议后。镇（街）财政所将以奖代补资金拨付到建设单位，也可以经建设单位同意，直接拨付到施工单位或工匠个人账户。村民劳务工资可凭发放名册直接纳入工程报账，实行打卡发放。</w:t>
      </w:r>
    </w:p>
    <w:p w14:paraId="44D6B94A">
      <w:pPr>
        <w:spacing w:line="54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（五）台账管理。项目相关台账由镇一级进行管理，并报区振兴办备案。</w:t>
      </w:r>
    </w:p>
    <w:p w14:paraId="491A26E5">
      <w:pPr>
        <w:spacing w:line="540" w:lineRule="exact"/>
        <w:ind w:firstLine="688" w:firstLineChars="215"/>
        <w:rPr>
          <w:rFonts w:ascii="黑体" w:hAnsi="黑体" w:eastAsia="黑体"/>
          <w:sz w:val="32"/>
          <w:szCs w:val="32"/>
        </w:rPr>
      </w:pPr>
      <w:r>
        <w:rPr>
          <w:rFonts w:hint="eastAsia" w:ascii="黑体" w:hAnsi="黑体" w:eastAsia="黑体"/>
          <w:sz w:val="32"/>
          <w:szCs w:val="32"/>
        </w:rPr>
        <w:t>七、保障措施</w:t>
      </w:r>
    </w:p>
    <w:p w14:paraId="60DB36B5">
      <w:pPr>
        <w:spacing w:line="540" w:lineRule="exact"/>
        <w:ind w:firstLine="688" w:firstLineChars="215"/>
        <w:rPr>
          <w:rFonts w:ascii="黑体" w:hAnsi="黑体" w:eastAsia="黑体"/>
          <w:sz w:val="32"/>
          <w:szCs w:val="32"/>
        </w:rPr>
      </w:pPr>
      <w:r>
        <w:rPr>
          <w:rFonts w:hint="eastAsia" w:ascii="黑体" w:hAnsi="黑体" w:eastAsia="黑体"/>
          <w:sz w:val="32"/>
          <w:szCs w:val="32"/>
        </w:rPr>
        <w:t>（一）加强组织领导。</w:t>
      </w:r>
    </w:p>
    <w:p w14:paraId="440A4344">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区委成立农村生活污水治理攻坚领导小组，分别由区分管领导任组长，副组长由湛江市生态环境局坡头分局、区农业农村局、区</w:t>
      </w:r>
      <w:r>
        <w:rPr>
          <w:rFonts w:hint="eastAsia" w:ascii="仿宋_GB2312" w:hAnsi="仿宋_GB2312" w:eastAsia="仿宋_GB2312" w:cs="仿宋_GB2312"/>
          <w:color w:val="000000"/>
          <w:sz w:val="32"/>
          <w:szCs w:val="32"/>
          <w:lang w:eastAsia="zh-CN"/>
        </w:rPr>
        <w:t>住房和城乡建设局</w:t>
      </w:r>
      <w:r>
        <w:rPr>
          <w:rFonts w:hint="eastAsia" w:ascii="仿宋_GB2312" w:hAnsi="仿宋_GB2312" w:eastAsia="仿宋_GB2312" w:cs="仿宋_GB2312"/>
          <w:color w:val="000000"/>
          <w:sz w:val="32"/>
          <w:szCs w:val="32"/>
        </w:rPr>
        <w:t>、区财政局、区自然资然局、区发展和改革局等单位主要领导担任，成员由各镇（街）党（工）委书记组成。各镇（街）党委、政府（办事处）作为责任主体，主要负责同志要亲自抓落实，对实施效果负责，强化责任担当，并要相应成立工作领导小组，强化组织领导和政策保障，做好项目落地、资金使用、推进实施、运行维护等工作。各村要配合做好设施用地协调、村民思想工作，及时有效解决项目推进过程中的实际问题。</w:t>
      </w:r>
    </w:p>
    <w:p w14:paraId="3A75E58F">
      <w:pPr>
        <w:spacing w:line="54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（二）明确责任分工。</w:t>
      </w:r>
    </w:p>
    <w:p w14:paraId="78F01450">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1.区乡村振兴办：负责统筹资金使用、项目汇总、资源调配安排、督促进展等工作。</w:t>
      </w:r>
    </w:p>
    <w:p w14:paraId="747B76AF">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财政局：负责统筹实施乡村振兴资金，用于实行“以奖代补”推进村级生活污水处理建设所需奖补资金。加强资金拨付和使用管理，配合部门建立日常监管和专项检查相结合的奖补资金使用监督检查制度，组织开展奖补资金使用绩效考核评价工作。</w:t>
      </w:r>
    </w:p>
    <w:p w14:paraId="0DF0FA93">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区生态环境分局：负责全区村级生活污水处理基础建设项目规划、组织实施、验收和技术指导工作，负责对新建村级生活污水处理项目的施工、组织、进度、质量、安全等工作进行检查、督促。根据行业标准和国家、省、市、县相关文件法规要求，提供污水终端处理设施参考图纸，对照检查验收，严格执行，以保质保量地顺利完成工程建设。</w:t>
      </w:r>
    </w:p>
    <w:p w14:paraId="30AE7888">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4.区农业农村局：负责数据收集，配合区乡村振兴办工作。</w:t>
      </w:r>
    </w:p>
    <w:p w14:paraId="590F9246">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5.区住建局：配合城镇周边村庄污水处理设施建设和提供指导工程建设意见。</w:t>
      </w:r>
    </w:p>
    <w:p w14:paraId="032D470F">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6.区发改局：协助项目立项备案，争取上级专项资金。</w:t>
      </w:r>
    </w:p>
    <w:p w14:paraId="670EABA4">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7.区自然资源局：配合把相关项目纳入村庄规划和协调项目用地。</w:t>
      </w:r>
    </w:p>
    <w:p w14:paraId="01F2FA06">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8.各镇（街）：负责本辖区内“以奖代补”项目建设的宣传发动、组织实施、项目审核上报、监督指导、配合验收、台账管理、进度统计上报、资料收集以及矛盾纠纷调处化解等工作。</w:t>
      </w:r>
    </w:p>
    <w:p w14:paraId="551111B0">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各村（居）委会、自然村：负责本村“以奖代补”项目建设的具体实施，发动群众酝酿、公示和表决、申报项目，择优确定承建单位，健全完善理事会等，监督项目建设，提出项目初审意见，建立项目管理维护机制，调处化解矛盾纠纷，进行项目初步验收，及时收集相关图片、资料（包括建设前后相关照片、视频、会议记录以及成果展示等资料），做好资料建档，建设前中后变化成果展示等工作。</w:t>
      </w:r>
    </w:p>
    <w:p w14:paraId="6FA4B272">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2"/>
        </w:rPr>
        <w:t>建立奖惩机制。</w:t>
      </w:r>
    </w:p>
    <w:p w14:paraId="219590CF">
      <w:pPr>
        <w:spacing w:line="540" w:lineRule="exact"/>
        <w:ind w:firstLine="688" w:firstLineChars="21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农村生活污水治理责任制，按照“季度通报、半年督查、年度考核”的方法，核查各地各部门建设进度，定期评估生活污水处理设施建设及运维情况，以及已建成的设施是否真正起作用、发挥效益。将农村污水治理纳入实施乡村振兴战略和推进人居环境整治考核的重要内容，作为选拔任用干部的重要参考。</w:t>
      </w:r>
    </w:p>
    <w:p w14:paraId="47200706">
      <w:pPr>
        <w:spacing w:line="540" w:lineRule="exact"/>
        <w:ind w:firstLine="688" w:firstLineChars="215"/>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对于在2020年10月30日前完成污水管网和污水处理设施建设的村庄，另外按照户籍人口100元/人奖励人居环境整治建设资金。每新增完成一个村庄的污水管网项目，对相应镇（街）奖励3000元；每完成一个村庄污水处理项目，对相应镇（街）奖励1000元；对2020年10月30日前80%村庄完成雨污分流工程的镇（街）奖励20万元，完成100%的奖励50万元；对2020年10月30日前50%村庄完成污水处理工程的镇（街）奖励20万元。</w:t>
      </w:r>
    </w:p>
    <w:p w14:paraId="62B07BA7">
      <w:pPr>
        <w:spacing w:line="540" w:lineRule="exact"/>
        <w:ind w:firstLine="688" w:firstLineChars="215"/>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对2020年12月底前未能完成任务的每条自然村按照户籍人口扣罚100元/人奖补资金；对实施过程中工作不力，不敢担当，影响项目实施的，对责任人进行问责。对不按时间节点完成，造成不良影响的，追究各镇（街）及相关单位主要领导、分管领导的责任。</w:t>
      </w:r>
    </w:p>
    <w:p w14:paraId="574D0EC8">
      <w:pPr>
        <w:spacing w:line="540" w:lineRule="exact"/>
        <w:ind w:firstLine="688" w:firstLineChars="215"/>
        <w:rPr>
          <w:rFonts w:hint="eastAsia" w:ascii="仿宋_GB2312" w:hAnsi="仿宋_GB2312" w:eastAsia="仿宋_GB2312" w:cs="仿宋_GB2312"/>
          <w:color w:val="000000"/>
          <w:sz w:val="32"/>
          <w:szCs w:val="32"/>
        </w:rPr>
      </w:pPr>
    </w:p>
    <w:p w14:paraId="25915005">
      <w:pPr>
        <w:spacing w:line="540" w:lineRule="exact"/>
        <w:ind w:firstLine="688" w:firstLineChars="21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附件：1.坡头区农村生活污水处理设施建设项目申报表</w:t>
      </w:r>
    </w:p>
    <w:p w14:paraId="3EAC0672">
      <w:pPr>
        <w:spacing w:line="540" w:lineRule="exact"/>
        <w:ind w:firstLine="6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2.坡头区农村生活污水处理设施建设项目备案表</w:t>
      </w:r>
    </w:p>
    <w:p w14:paraId="6827935B">
      <w:pPr>
        <w:spacing w:line="540" w:lineRule="exact"/>
        <w:ind w:firstLine="672"/>
        <w:rPr>
          <w:rFonts w:ascii="仿宋_GB2312" w:eastAsia="仿宋_GB2312"/>
          <w:sz w:val="32"/>
          <w:szCs w:val="32"/>
        </w:rPr>
      </w:pPr>
    </w:p>
    <w:p w14:paraId="1E8DE61C">
      <w:pPr>
        <w:ind w:firstLine="672"/>
        <w:rPr>
          <w:rFonts w:ascii="仿宋_GB2312" w:eastAsia="仿宋_GB2312"/>
          <w:sz w:val="32"/>
          <w:szCs w:val="32"/>
        </w:rPr>
      </w:pPr>
    </w:p>
    <w:p w14:paraId="1F714DC9">
      <w:pPr>
        <w:ind w:firstLine="672"/>
        <w:rPr>
          <w:rFonts w:ascii="仿宋_GB2312" w:eastAsia="仿宋_GB2312"/>
          <w:sz w:val="32"/>
          <w:szCs w:val="32"/>
        </w:rPr>
      </w:pPr>
    </w:p>
    <w:p w14:paraId="68D80A5C">
      <w:pPr>
        <w:ind w:firstLine="672"/>
        <w:rPr>
          <w:rFonts w:ascii="仿宋_GB2312" w:eastAsia="仿宋_GB2312"/>
          <w:sz w:val="32"/>
          <w:szCs w:val="32"/>
        </w:rPr>
      </w:pPr>
    </w:p>
    <w:p w14:paraId="5EE63C00">
      <w:pPr>
        <w:ind w:firstLine="672"/>
        <w:rPr>
          <w:rFonts w:ascii="仿宋_GB2312" w:eastAsia="仿宋_GB2312"/>
          <w:sz w:val="32"/>
          <w:szCs w:val="32"/>
        </w:rPr>
      </w:pPr>
    </w:p>
    <w:p w14:paraId="3CBDF961">
      <w:pPr>
        <w:ind w:firstLine="672"/>
        <w:rPr>
          <w:rFonts w:ascii="仿宋_GB2312" w:eastAsia="仿宋_GB2312"/>
          <w:sz w:val="32"/>
          <w:szCs w:val="32"/>
        </w:rPr>
      </w:pPr>
    </w:p>
    <w:p w14:paraId="305383B9">
      <w:pPr>
        <w:rPr>
          <w:rFonts w:ascii="仿宋_GB2312" w:eastAsia="仿宋_GB2312"/>
          <w:sz w:val="32"/>
          <w:szCs w:val="32"/>
        </w:rPr>
      </w:pPr>
    </w:p>
    <w:p w14:paraId="529E8CBD">
      <w:pPr>
        <w:ind w:firstLine="672"/>
        <w:rPr>
          <w:rFonts w:ascii="仿宋_GB2312" w:eastAsia="仿宋_GB2312"/>
          <w:sz w:val="32"/>
          <w:szCs w:val="32"/>
        </w:rPr>
      </w:pPr>
    </w:p>
    <w:p w14:paraId="5B088F38">
      <w:pPr>
        <w:rPr>
          <w:rFonts w:ascii="仿宋_GB2312"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18" w:bottom="1985" w:left="1531" w:header="851" w:footer="992" w:gutter="0"/>
          <w:pgNumType w:fmt="numberInDash"/>
          <w:cols w:space="425" w:num="1"/>
          <w:docGrid w:type="lines" w:linePitch="312" w:charSpace="0"/>
        </w:sectPr>
      </w:pPr>
    </w:p>
    <w:p w14:paraId="47C6CAF2">
      <w:pPr>
        <w:rPr>
          <w:rFonts w:asciiTheme="minorEastAsia" w:hAnsiTheme="minorEastAsia" w:eastAsiaTheme="minorEastAsia"/>
          <w:sz w:val="32"/>
          <w:szCs w:val="32"/>
        </w:rPr>
      </w:pPr>
      <w:r>
        <w:rPr>
          <w:rFonts w:hint="eastAsia" w:asciiTheme="minorEastAsia" w:hAnsiTheme="minorEastAsia" w:eastAsiaTheme="minorEastAsia"/>
          <w:sz w:val="32"/>
          <w:szCs w:val="32"/>
        </w:rPr>
        <w:t>附件1</w:t>
      </w:r>
    </w:p>
    <w:p w14:paraId="3FA861D9">
      <w:pPr>
        <w:rPr>
          <w:rFonts w:asciiTheme="minorEastAsia" w:hAnsiTheme="minorEastAsia" w:eastAsiaTheme="minorEastAsia"/>
          <w:b/>
          <w:sz w:val="44"/>
          <w:szCs w:val="44"/>
        </w:rPr>
      </w:pPr>
      <w:r>
        <w:rPr>
          <w:rFonts w:hint="eastAsia" w:asciiTheme="minorEastAsia" w:hAnsiTheme="minorEastAsia" w:eastAsiaTheme="minorEastAsia"/>
          <w:b/>
          <w:sz w:val="44"/>
          <w:szCs w:val="44"/>
        </w:rPr>
        <w:t>坡头区农村生活污水处理设施建设项目申报表</w:t>
      </w:r>
    </w:p>
    <w:p w14:paraId="14C47A55">
      <w:pPr>
        <w:ind w:firstLine="672"/>
        <w:rPr>
          <w:rFonts w:ascii="仿宋_GB2312" w:eastAsia="仿宋_GB2312"/>
          <w:sz w:val="32"/>
          <w:szCs w:val="32"/>
        </w:rPr>
      </w:pP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9"/>
        <w:gridCol w:w="2454"/>
        <w:gridCol w:w="2455"/>
        <w:gridCol w:w="2455"/>
      </w:tblGrid>
      <w:tr w14:paraId="4427A8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4C730A18">
            <w:pPr>
              <w:jc w:val="center"/>
              <w:rPr>
                <w:rFonts w:ascii="仿宋_GB2312" w:eastAsia="仿宋_GB2312"/>
                <w:sz w:val="28"/>
                <w:szCs w:val="28"/>
              </w:rPr>
            </w:pPr>
            <w:r>
              <w:rPr>
                <w:rFonts w:hint="eastAsia" w:ascii="仿宋_GB2312" w:eastAsia="仿宋_GB2312"/>
                <w:sz w:val="28"/>
                <w:szCs w:val="28"/>
              </w:rPr>
              <w:t>项目名称</w:t>
            </w:r>
          </w:p>
        </w:tc>
        <w:tc>
          <w:tcPr>
            <w:tcW w:w="7364" w:type="dxa"/>
            <w:gridSpan w:val="3"/>
          </w:tcPr>
          <w:p w14:paraId="0B0DA85B">
            <w:pPr>
              <w:rPr>
                <w:rFonts w:ascii="仿宋_GB2312" w:eastAsia="仿宋_GB2312"/>
                <w:sz w:val="28"/>
                <w:szCs w:val="28"/>
              </w:rPr>
            </w:pPr>
            <w:r>
              <w:rPr>
                <w:rFonts w:hint="eastAsia" w:ascii="仿宋_GB2312" w:eastAsia="仿宋_GB2312"/>
                <w:sz w:val="28"/>
                <w:szCs w:val="28"/>
              </w:rPr>
              <w:t>污水管网/污水处理池</w:t>
            </w:r>
          </w:p>
        </w:tc>
      </w:tr>
      <w:tr w14:paraId="3D697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tcPr>
          <w:p w14:paraId="16FA7A06">
            <w:pPr>
              <w:jc w:val="center"/>
              <w:rPr>
                <w:rFonts w:ascii="仿宋_GB2312" w:eastAsia="仿宋_GB2312"/>
                <w:sz w:val="28"/>
                <w:szCs w:val="28"/>
              </w:rPr>
            </w:pPr>
            <w:r>
              <w:rPr>
                <w:rFonts w:hint="eastAsia" w:ascii="仿宋_GB2312" w:eastAsia="仿宋_GB2312"/>
                <w:sz w:val="28"/>
                <w:szCs w:val="28"/>
              </w:rPr>
              <w:t>建设地点</w:t>
            </w:r>
          </w:p>
        </w:tc>
        <w:tc>
          <w:tcPr>
            <w:tcW w:w="7364" w:type="dxa"/>
            <w:gridSpan w:val="3"/>
          </w:tcPr>
          <w:p w14:paraId="6B478E3F">
            <w:pPr>
              <w:rPr>
                <w:rFonts w:ascii="仿宋_GB2312" w:eastAsia="仿宋_GB2312"/>
                <w:sz w:val="28"/>
                <w:szCs w:val="28"/>
              </w:rPr>
            </w:pPr>
            <w:r>
              <w:rPr>
                <w:rFonts w:hint="eastAsia" w:ascii="仿宋_GB2312" w:eastAsia="仿宋_GB2312"/>
                <w:sz w:val="28"/>
                <w:szCs w:val="28"/>
              </w:rPr>
              <w:t xml:space="preserve">    镇    村委会     自然村</w:t>
            </w:r>
          </w:p>
        </w:tc>
      </w:tr>
      <w:tr w14:paraId="47F5D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trPr>
        <w:tc>
          <w:tcPr>
            <w:tcW w:w="1809" w:type="dxa"/>
            <w:tcBorders>
              <w:bottom w:val="single" w:color="auto" w:sz="4" w:space="0"/>
            </w:tcBorders>
          </w:tcPr>
          <w:p w14:paraId="6D976AF3">
            <w:pPr>
              <w:jc w:val="center"/>
              <w:rPr>
                <w:rFonts w:ascii="仿宋_GB2312" w:eastAsia="仿宋_GB2312"/>
                <w:sz w:val="28"/>
                <w:szCs w:val="28"/>
              </w:rPr>
            </w:pPr>
            <w:r>
              <w:rPr>
                <w:rFonts w:hint="eastAsia" w:ascii="仿宋_GB2312" w:eastAsia="仿宋_GB2312"/>
                <w:sz w:val="28"/>
                <w:szCs w:val="28"/>
              </w:rPr>
              <w:t>受益人口</w:t>
            </w:r>
          </w:p>
        </w:tc>
        <w:tc>
          <w:tcPr>
            <w:tcW w:w="7364" w:type="dxa"/>
            <w:gridSpan w:val="3"/>
            <w:tcBorders>
              <w:bottom w:val="single" w:color="auto" w:sz="4" w:space="0"/>
            </w:tcBorders>
          </w:tcPr>
          <w:p w14:paraId="73A7811A">
            <w:pPr>
              <w:rPr>
                <w:rFonts w:ascii="仿宋_GB2312" w:eastAsia="仿宋_GB2312"/>
                <w:sz w:val="28"/>
                <w:szCs w:val="28"/>
              </w:rPr>
            </w:pPr>
            <w:r>
              <w:rPr>
                <w:rFonts w:hint="eastAsia" w:ascii="仿宋_GB2312" w:eastAsia="仿宋_GB2312"/>
                <w:sz w:val="28"/>
                <w:szCs w:val="28"/>
              </w:rPr>
              <w:t xml:space="preserve">     户     人</w:t>
            </w:r>
          </w:p>
        </w:tc>
      </w:tr>
      <w:tr w14:paraId="4392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14:paraId="0AE14E10">
            <w:pPr>
              <w:spacing w:line="400" w:lineRule="exact"/>
              <w:jc w:val="center"/>
              <w:rPr>
                <w:rFonts w:ascii="仿宋_GB2312" w:eastAsia="仿宋_GB2312"/>
                <w:sz w:val="28"/>
                <w:szCs w:val="28"/>
              </w:rPr>
            </w:pPr>
            <w:r>
              <w:rPr>
                <w:rFonts w:hint="eastAsia" w:ascii="仿宋_GB2312" w:eastAsia="仿宋_GB2312"/>
                <w:sz w:val="28"/>
                <w:szCs w:val="28"/>
              </w:rPr>
              <w:t>项目计划</w:t>
            </w:r>
          </w:p>
          <w:p w14:paraId="13494519">
            <w:pPr>
              <w:spacing w:line="400" w:lineRule="exact"/>
              <w:jc w:val="center"/>
              <w:rPr>
                <w:rFonts w:ascii="仿宋_GB2312" w:eastAsia="仿宋_GB2312"/>
                <w:sz w:val="28"/>
                <w:szCs w:val="28"/>
              </w:rPr>
            </w:pPr>
            <w:r>
              <w:rPr>
                <w:rFonts w:hint="eastAsia" w:ascii="仿宋_GB2312" w:eastAsia="仿宋_GB2312"/>
                <w:sz w:val="28"/>
                <w:szCs w:val="28"/>
              </w:rPr>
              <w:t>投资（元）</w:t>
            </w:r>
          </w:p>
        </w:tc>
        <w:tc>
          <w:tcPr>
            <w:tcW w:w="2454" w:type="dxa"/>
            <w:tcBorders>
              <w:top w:val="single" w:color="auto" w:sz="4" w:space="0"/>
              <w:left w:val="single" w:color="auto" w:sz="4" w:space="0"/>
              <w:bottom w:val="single" w:color="auto" w:sz="4" w:space="0"/>
              <w:right w:val="single" w:color="auto" w:sz="4" w:space="0"/>
            </w:tcBorders>
          </w:tcPr>
          <w:p w14:paraId="1B0D1687">
            <w:pPr>
              <w:spacing w:line="400" w:lineRule="exact"/>
              <w:jc w:val="center"/>
              <w:rPr>
                <w:rFonts w:ascii="仿宋_GB2312" w:eastAsia="仿宋_GB2312"/>
                <w:sz w:val="28"/>
                <w:szCs w:val="28"/>
              </w:rPr>
            </w:pPr>
          </w:p>
        </w:tc>
        <w:tc>
          <w:tcPr>
            <w:tcW w:w="2455" w:type="dxa"/>
            <w:tcBorders>
              <w:top w:val="single" w:color="auto" w:sz="4" w:space="0"/>
              <w:left w:val="single" w:color="auto" w:sz="4" w:space="0"/>
              <w:bottom w:val="single" w:color="auto" w:sz="4" w:space="0"/>
              <w:right w:val="single" w:color="auto" w:sz="4" w:space="0"/>
            </w:tcBorders>
          </w:tcPr>
          <w:p w14:paraId="1794B2D3">
            <w:pPr>
              <w:spacing w:line="400" w:lineRule="exact"/>
              <w:jc w:val="center"/>
              <w:rPr>
                <w:rFonts w:ascii="仿宋_GB2312" w:eastAsia="仿宋_GB2312"/>
                <w:sz w:val="28"/>
                <w:szCs w:val="28"/>
              </w:rPr>
            </w:pPr>
            <w:r>
              <w:rPr>
                <w:rFonts w:hint="eastAsia" w:ascii="仿宋_GB2312" w:eastAsia="仿宋_GB2312"/>
                <w:sz w:val="28"/>
                <w:szCs w:val="28"/>
              </w:rPr>
              <w:t>申请奖补金额</w:t>
            </w:r>
          </w:p>
          <w:p w14:paraId="263E16BF">
            <w:pPr>
              <w:spacing w:line="400" w:lineRule="exact"/>
              <w:jc w:val="center"/>
              <w:rPr>
                <w:rFonts w:ascii="仿宋_GB2312" w:eastAsia="仿宋_GB2312"/>
                <w:sz w:val="28"/>
                <w:szCs w:val="28"/>
              </w:rPr>
            </w:pPr>
            <w:r>
              <w:rPr>
                <w:rFonts w:hint="eastAsia" w:ascii="仿宋_GB2312" w:eastAsia="仿宋_GB2312"/>
                <w:sz w:val="28"/>
                <w:szCs w:val="28"/>
              </w:rPr>
              <w:t>（元）</w:t>
            </w:r>
          </w:p>
        </w:tc>
        <w:tc>
          <w:tcPr>
            <w:tcW w:w="2455" w:type="dxa"/>
            <w:tcBorders>
              <w:top w:val="single" w:color="auto" w:sz="4" w:space="0"/>
              <w:left w:val="single" w:color="auto" w:sz="4" w:space="0"/>
              <w:bottom w:val="single" w:color="auto" w:sz="4" w:space="0"/>
              <w:right w:val="single" w:color="auto" w:sz="4" w:space="0"/>
            </w:tcBorders>
          </w:tcPr>
          <w:p w14:paraId="38AE7617">
            <w:pPr>
              <w:spacing w:line="400" w:lineRule="exact"/>
              <w:rPr>
                <w:rFonts w:ascii="仿宋_GB2312" w:eastAsia="仿宋_GB2312"/>
                <w:sz w:val="28"/>
                <w:szCs w:val="28"/>
              </w:rPr>
            </w:pPr>
          </w:p>
        </w:tc>
      </w:tr>
      <w:tr w14:paraId="09D36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1" w:hRule="atLeast"/>
        </w:trPr>
        <w:tc>
          <w:tcPr>
            <w:tcW w:w="1809" w:type="dxa"/>
            <w:tcBorders>
              <w:top w:val="single" w:color="auto" w:sz="4" w:space="0"/>
            </w:tcBorders>
          </w:tcPr>
          <w:p w14:paraId="696FEB6E">
            <w:pPr>
              <w:jc w:val="center"/>
              <w:rPr>
                <w:rFonts w:ascii="仿宋_GB2312" w:eastAsia="仿宋_GB2312"/>
                <w:sz w:val="28"/>
                <w:szCs w:val="28"/>
              </w:rPr>
            </w:pPr>
            <w:r>
              <w:rPr>
                <w:rFonts w:hint="eastAsia" w:ascii="仿宋_GB2312" w:eastAsia="仿宋_GB2312"/>
                <w:sz w:val="28"/>
                <w:szCs w:val="28"/>
              </w:rPr>
              <w:t>建设内容</w:t>
            </w:r>
          </w:p>
        </w:tc>
        <w:tc>
          <w:tcPr>
            <w:tcW w:w="7364" w:type="dxa"/>
            <w:gridSpan w:val="3"/>
            <w:tcBorders>
              <w:top w:val="single" w:color="auto" w:sz="4" w:space="0"/>
            </w:tcBorders>
          </w:tcPr>
          <w:p w14:paraId="7E2DFF38">
            <w:pPr>
              <w:rPr>
                <w:rFonts w:ascii="仿宋_GB2312" w:eastAsia="仿宋_GB2312"/>
                <w:sz w:val="28"/>
                <w:szCs w:val="28"/>
              </w:rPr>
            </w:pPr>
          </w:p>
        </w:tc>
      </w:tr>
      <w:tr w14:paraId="5D731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vAlign w:val="center"/>
          </w:tcPr>
          <w:p w14:paraId="240D354C">
            <w:pPr>
              <w:jc w:val="center"/>
              <w:rPr>
                <w:rFonts w:ascii="仿宋_GB2312" w:eastAsia="仿宋_GB2312"/>
                <w:sz w:val="28"/>
                <w:szCs w:val="28"/>
              </w:rPr>
            </w:pPr>
            <w:r>
              <w:rPr>
                <w:rFonts w:hint="eastAsia" w:ascii="仿宋_GB2312" w:eastAsia="仿宋_GB2312"/>
                <w:sz w:val="28"/>
                <w:szCs w:val="28"/>
              </w:rPr>
              <w:t>申报单位</w:t>
            </w:r>
          </w:p>
        </w:tc>
        <w:tc>
          <w:tcPr>
            <w:tcW w:w="7364" w:type="dxa"/>
            <w:gridSpan w:val="3"/>
          </w:tcPr>
          <w:p w14:paraId="7177FA8F">
            <w:pPr>
              <w:spacing w:line="400" w:lineRule="exact"/>
              <w:rPr>
                <w:rFonts w:ascii="仿宋_GB2312" w:eastAsia="仿宋_GB2312"/>
                <w:sz w:val="28"/>
                <w:szCs w:val="28"/>
              </w:rPr>
            </w:pPr>
            <w:r>
              <w:rPr>
                <w:rFonts w:hint="eastAsia" w:ascii="仿宋_GB2312" w:eastAsia="仿宋_GB2312"/>
                <w:sz w:val="28"/>
                <w:szCs w:val="28"/>
              </w:rPr>
              <w:t>本村于     年   月   日召开村民（户）代表会议（参会   应到   人，赞成票     ，赞成率   %），同意建设生活污水处理设施。现申请将本村纳入2020年坡头区村级生活污水处理设施建设奖补范围。我村保证遵守污水处理设施建设相关规定，于     年    月前按要求完成工程建设任务。在建设过程中发生财产物权等纠纷由本村负责处理解决。</w:t>
            </w:r>
          </w:p>
          <w:p w14:paraId="4E108997">
            <w:pPr>
              <w:spacing w:line="400" w:lineRule="exact"/>
              <w:rPr>
                <w:rFonts w:ascii="仿宋_GB2312" w:eastAsia="仿宋_GB2312"/>
                <w:sz w:val="28"/>
                <w:szCs w:val="28"/>
              </w:rPr>
            </w:pPr>
            <w:r>
              <w:rPr>
                <w:rFonts w:hint="eastAsia" w:ascii="仿宋_GB2312" w:eastAsia="仿宋_GB2312"/>
                <w:sz w:val="28"/>
                <w:szCs w:val="28"/>
              </w:rPr>
              <w:t>村民代表签名：                       （盖章）</w:t>
            </w:r>
          </w:p>
          <w:p w14:paraId="5F41E1B3">
            <w:pPr>
              <w:spacing w:line="400" w:lineRule="exact"/>
              <w:ind w:firstLine="5325" w:firstLineChars="1902"/>
              <w:rPr>
                <w:rFonts w:ascii="仿宋_GB2312" w:eastAsia="仿宋_GB2312"/>
                <w:sz w:val="28"/>
                <w:szCs w:val="28"/>
              </w:rPr>
            </w:pPr>
            <w:r>
              <w:rPr>
                <w:rFonts w:hint="eastAsia" w:ascii="仿宋_GB2312" w:eastAsia="仿宋_GB2312"/>
                <w:sz w:val="28"/>
                <w:szCs w:val="28"/>
              </w:rPr>
              <w:t>年   月   日</w:t>
            </w:r>
          </w:p>
        </w:tc>
      </w:tr>
      <w:tr w14:paraId="0D0190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8" w:hRule="atLeast"/>
        </w:trPr>
        <w:tc>
          <w:tcPr>
            <w:tcW w:w="1809" w:type="dxa"/>
            <w:vAlign w:val="center"/>
          </w:tcPr>
          <w:p w14:paraId="6AAD5C2D">
            <w:pPr>
              <w:spacing w:line="400" w:lineRule="exact"/>
              <w:jc w:val="center"/>
              <w:rPr>
                <w:rFonts w:ascii="仿宋_GB2312" w:eastAsia="仿宋_GB2312"/>
                <w:sz w:val="28"/>
                <w:szCs w:val="28"/>
              </w:rPr>
            </w:pPr>
            <w:r>
              <w:rPr>
                <w:rFonts w:hint="eastAsia" w:ascii="仿宋_GB2312" w:eastAsia="仿宋_GB2312"/>
                <w:sz w:val="28"/>
                <w:szCs w:val="28"/>
              </w:rPr>
              <w:t>村民委员会审核意见</w:t>
            </w:r>
          </w:p>
        </w:tc>
        <w:tc>
          <w:tcPr>
            <w:tcW w:w="7364" w:type="dxa"/>
            <w:gridSpan w:val="3"/>
            <w:vAlign w:val="center"/>
          </w:tcPr>
          <w:p w14:paraId="52E71148">
            <w:pPr>
              <w:spacing w:beforeLines="50" w:line="480" w:lineRule="exact"/>
              <w:jc w:val="left"/>
              <w:textAlignment w:val="center"/>
              <w:rPr>
                <w:rFonts w:ascii="仿宋" w:hAnsi="仿宋" w:eastAsia="仿宋" w:cs="仿宋"/>
                <w:sz w:val="28"/>
                <w:szCs w:val="28"/>
              </w:rPr>
            </w:pPr>
          </w:p>
          <w:p w14:paraId="3AEF4AE5">
            <w:pPr>
              <w:spacing w:beforeLines="50" w:line="480" w:lineRule="exact"/>
              <w:ind w:firstLine="5600" w:firstLineChars="2000"/>
              <w:jc w:val="left"/>
              <w:textAlignment w:val="center"/>
              <w:rPr>
                <w:rFonts w:ascii="仿宋" w:hAnsi="仿宋" w:eastAsia="仿宋" w:cs="仿宋"/>
                <w:sz w:val="28"/>
                <w:szCs w:val="28"/>
              </w:rPr>
            </w:pPr>
            <w:r>
              <w:rPr>
                <w:rFonts w:hint="eastAsia" w:ascii="仿宋" w:hAnsi="仿宋" w:eastAsia="仿宋" w:cs="仿宋"/>
                <w:sz w:val="28"/>
                <w:szCs w:val="28"/>
              </w:rPr>
              <w:t>盖章：</w:t>
            </w:r>
          </w:p>
          <w:p w14:paraId="0AB82E48">
            <w:pPr>
              <w:spacing w:beforeLines="50" w:line="480" w:lineRule="exact"/>
              <w:jc w:val="left"/>
              <w:textAlignment w:val="center"/>
              <w:rPr>
                <w:rFonts w:ascii="仿宋" w:hAnsi="仿宋" w:eastAsia="仿宋" w:cs="仿宋"/>
                <w:sz w:val="28"/>
                <w:szCs w:val="28"/>
              </w:rPr>
            </w:pPr>
            <w:r>
              <w:rPr>
                <w:rFonts w:hint="eastAsia" w:ascii="仿宋" w:hAnsi="仿宋" w:eastAsia="仿宋" w:cs="仿宋"/>
                <w:sz w:val="28"/>
                <w:szCs w:val="28"/>
              </w:rPr>
              <w:t>负责人签名：                       年    月    日</w:t>
            </w:r>
          </w:p>
        </w:tc>
      </w:tr>
      <w:tr w14:paraId="04913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vAlign w:val="center"/>
          </w:tcPr>
          <w:p w14:paraId="683E262D">
            <w:pPr>
              <w:jc w:val="center"/>
              <w:rPr>
                <w:rFonts w:ascii="仿宋_GB2312" w:eastAsia="仿宋_GB2312"/>
                <w:sz w:val="28"/>
                <w:szCs w:val="28"/>
              </w:rPr>
            </w:pPr>
            <w:r>
              <w:rPr>
                <w:rFonts w:hint="eastAsia" w:ascii="仿宋_GB2312" w:eastAsia="仿宋_GB2312"/>
                <w:sz w:val="28"/>
                <w:szCs w:val="28"/>
              </w:rPr>
              <w:t>镇（街）审批意见</w:t>
            </w:r>
          </w:p>
        </w:tc>
        <w:tc>
          <w:tcPr>
            <w:tcW w:w="7364" w:type="dxa"/>
            <w:gridSpan w:val="3"/>
            <w:vAlign w:val="center"/>
          </w:tcPr>
          <w:p w14:paraId="191C9A5F">
            <w:pPr>
              <w:spacing w:line="480" w:lineRule="exact"/>
              <w:jc w:val="left"/>
              <w:textAlignment w:val="center"/>
              <w:rPr>
                <w:rFonts w:ascii="仿宋" w:hAnsi="仿宋" w:eastAsia="仿宋" w:cs="仿宋"/>
                <w:kern w:val="0"/>
                <w:sz w:val="28"/>
                <w:szCs w:val="28"/>
              </w:rPr>
            </w:pPr>
          </w:p>
          <w:p w14:paraId="241F698E">
            <w:pPr>
              <w:spacing w:line="480" w:lineRule="exact"/>
              <w:jc w:val="left"/>
              <w:textAlignment w:val="center"/>
              <w:rPr>
                <w:rFonts w:ascii="仿宋" w:hAnsi="仿宋" w:eastAsia="仿宋" w:cs="仿宋"/>
                <w:kern w:val="0"/>
                <w:sz w:val="28"/>
                <w:szCs w:val="28"/>
              </w:rPr>
            </w:pPr>
          </w:p>
          <w:p w14:paraId="63D3DEFF">
            <w:pPr>
              <w:spacing w:line="480" w:lineRule="exact"/>
              <w:ind w:firstLine="5600" w:firstLineChars="2000"/>
              <w:jc w:val="left"/>
              <w:textAlignment w:val="center"/>
              <w:rPr>
                <w:rFonts w:ascii="仿宋" w:hAnsi="仿宋" w:eastAsia="仿宋" w:cs="仿宋"/>
                <w:kern w:val="0"/>
                <w:sz w:val="28"/>
                <w:szCs w:val="28"/>
              </w:rPr>
            </w:pPr>
            <w:r>
              <w:rPr>
                <w:rFonts w:hint="eastAsia" w:ascii="仿宋" w:hAnsi="仿宋" w:eastAsia="仿宋" w:cs="仿宋"/>
                <w:kern w:val="0"/>
                <w:sz w:val="28"/>
                <w:szCs w:val="28"/>
              </w:rPr>
              <w:t>盖章：</w:t>
            </w:r>
          </w:p>
          <w:p w14:paraId="1C44ED13">
            <w:pPr>
              <w:spacing w:line="480" w:lineRule="exact"/>
              <w:jc w:val="left"/>
              <w:textAlignment w:val="center"/>
              <w:rPr>
                <w:rFonts w:ascii="仿宋" w:hAnsi="仿宋" w:eastAsia="仿宋" w:cs="仿宋"/>
                <w:sz w:val="28"/>
                <w:szCs w:val="28"/>
              </w:rPr>
            </w:pPr>
            <w:r>
              <w:rPr>
                <w:rFonts w:hint="eastAsia" w:ascii="仿宋" w:hAnsi="仿宋" w:eastAsia="仿宋" w:cs="仿宋"/>
                <w:kern w:val="0"/>
                <w:sz w:val="28"/>
                <w:szCs w:val="28"/>
              </w:rPr>
              <w:t>负责人签名：                       年     月    日</w:t>
            </w:r>
          </w:p>
        </w:tc>
      </w:tr>
    </w:tbl>
    <w:p w14:paraId="6C8D5889">
      <w:pPr>
        <w:rPr>
          <w:rFonts w:ascii="仿宋_GB2312" w:eastAsia="仿宋_GB2312"/>
          <w:sz w:val="32"/>
          <w:szCs w:val="32"/>
        </w:rPr>
        <w:sectPr>
          <w:pgSz w:w="11906" w:h="16838"/>
          <w:pgMar w:top="2098" w:right="1418" w:bottom="1985" w:left="1531" w:header="851" w:footer="992" w:gutter="0"/>
          <w:pgNumType w:fmt="numberInDash"/>
          <w:cols w:space="425" w:num="1"/>
          <w:docGrid w:type="lines" w:linePitch="312" w:charSpace="0"/>
        </w:sectPr>
      </w:pPr>
    </w:p>
    <w:p w14:paraId="4F81EF93">
      <w:pPr>
        <w:jc w:val="left"/>
        <w:rPr>
          <w:rFonts w:asciiTheme="minorEastAsia" w:hAnsiTheme="minorEastAsia" w:eastAsiaTheme="minorEastAsia"/>
          <w:sz w:val="32"/>
          <w:szCs w:val="32"/>
        </w:rPr>
      </w:pPr>
      <w:r>
        <w:rPr>
          <w:rFonts w:hint="eastAsia" w:asciiTheme="minorEastAsia" w:hAnsiTheme="minorEastAsia" w:eastAsiaTheme="minorEastAsia"/>
          <w:sz w:val="32"/>
          <w:szCs w:val="32"/>
        </w:rPr>
        <w:t>附件2</w:t>
      </w:r>
    </w:p>
    <w:p w14:paraId="25732182">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坡头区农村生活污水处理设施建设项目备案表</w:t>
      </w:r>
    </w:p>
    <w:p w14:paraId="62350B73">
      <w:pPr>
        <w:jc w:val="center"/>
        <w:rPr>
          <w:rFonts w:asciiTheme="minorEastAsia" w:hAnsiTheme="minorEastAsia" w:eastAsiaTheme="minorEastAsia"/>
          <w:b/>
          <w:sz w:val="44"/>
          <w:szCs w:val="44"/>
        </w:rPr>
      </w:pPr>
    </w:p>
    <w:tbl>
      <w:tblPr>
        <w:tblStyle w:val="5"/>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93"/>
        <w:gridCol w:w="1701"/>
        <w:gridCol w:w="1276"/>
        <w:gridCol w:w="1276"/>
        <w:gridCol w:w="1276"/>
        <w:gridCol w:w="1275"/>
        <w:gridCol w:w="1418"/>
        <w:gridCol w:w="1276"/>
        <w:gridCol w:w="1559"/>
        <w:gridCol w:w="1134"/>
      </w:tblGrid>
      <w:tr w14:paraId="4C43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59" w:type="dxa"/>
            <w:vAlign w:val="center"/>
          </w:tcPr>
          <w:p w14:paraId="371B3B35">
            <w:pPr>
              <w:spacing w:line="400" w:lineRule="exact"/>
              <w:jc w:val="center"/>
              <w:rPr>
                <w:rFonts w:ascii="仿宋_GB2312" w:eastAsia="仿宋_GB2312"/>
                <w:sz w:val="24"/>
                <w:szCs w:val="24"/>
              </w:rPr>
            </w:pPr>
            <w:r>
              <w:rPr>
                <w:rFonts w:hint="eastAsia" w:ascii="仿宋_GB2312" w:eastAsia="仿宋_GB2312"/>
                <w:sz w:val="24"/>
                <w:szCs w:val="24"/>
              </w:rPr>
              <w:t>序号</w:t>
            </w:r>
          </w:p>
        </w:tc>
        <w:tc>
          <w:tcPr>
            <w:tcW w:w="1493" w:type="dxa"/>
            <w:vAlign w:val="center"/>
          </w:tcPr>
          <w:p w14:paraId="238EEE0D">
            <w:pPr>
              <w:spacing w:line="400" w:lineRule="exact"/>
              <w:jc w:val="center"/>
              <w:rPr>
                <w:rFonts w:ascii="仿宋_GB2312" w:eastAsia="仿宋_GB2312"/>
                <w:sz w:val="24"/>
                <w:szCs w:val="24"/>
              </w:rPr>
            </w:pPr>
            <w:r>
              <w:rPr>
                <w:rFonts w:hint="eastAsia" w:ascii="仿宋_GB2312" w:eastAsia="仿宋_GB2312"/>
                <w:sz w:val="24"/>
                <w:szCs w:val="24"/>
              </w:rPr>
              <w:t>实施单位</w:t>
            </w:r>
          </w:p>
        </w:tc>
        <w:tc>
          <w:tcPr>
            <w:tcW w:w="1701" w:type="dxa"/>
            <w:vAlign w:val="center"/>
          </w:tcPr>
          <w:p w14:paraId="0E40FD63">
            <w:pPr>
              <w:spacing w:line="400" w:lineRule="exact"/>
              <w:jc w:val="center"/>
              <w:rPr>
                <w:rFonts w:ascii="仿宋_GB2312" w:eastAsia="仿宋_GB2312"/>
                <w:sz w:val="24"/>
                <w:szCs w:val="24"/>
              </w:rPr>
            </w:pPr>
            <w:r>
              <w:rPr>
                <w:rFonts w:hint="eastAsia" w:ascii="仿宋_GB2312" w:eastAsia="仿宋_GB2312"/>
                <w:sz w:val="24"/>
                <w:szCs w:val="24"/>
              </w:rPr>
              <w:t>项目名称</w:t>
            </w:r>
          </w:p>
        </w:tc>
        <w:tc>
          <w:tcPr>
            <w:tcW w:w="1276" w:type="dxa"/>
            <w:vAlign w:val="center"/>
          </w:tcPr>
          <w:p w14:paraId="290181AE">
            <w:pPr>
              <w:spacing w:line="400" w:lineRule="exact"/>
              <w:jc w:val="center"/>
              <w:rPr>
                <w:rFonts w:ascii="仿宋_GB2312" w:eastAsia="仿宋_GB2312"/>
                <w:sz w:val="24"/>
                <w:szCs w:val="24"/>
              </w:rPr>
            </w:pPr>
            <w:r>
              <w:rPr>
                <w:rFonts w:hint="eastAsia" w:ascii="仿宋_GB2312" w:eastAsia="仿宋_GB2312"/>
                <w:sz w:val="24"/>
                <w:szCs w:val="24"/>
              </w:rPr>
              <w:t>项目内容</w:t>
            </w:r>
          </w:p>
        </w:tc>
        <w:tc>
          <w:tcPr>
            <w:tcW w:w="1276" w:type="dxa"/>
            <w:vAlign w:val="center"/>
          </w:tcPr>
          <w:p w14:paraId="6947537F">
            <w:pPr>
              <w:spacing w:line="400" w:lineRule="exact"/>
              <w:jc w:val="center"/>
              <w:rPr>
                <w:rFonts w:ascii="仿宋_GB2312" w:eastAsia="仿宋_GB2312"/>
                <w:sz w:val="24"/>
                <w:szCs w:val="24"/>
              </w:rPr>
            </w:pPr>
            <w:r>
              <w:rPr>
                <w:rFonts w:hint="eastAsia" w:ascii="仿宋_GB2312" w:eastAsia="仿宋_GB2312"/>
                <w:sz w:val="24"/>
                <w:szCs w:val="24"/>
              </w:rPr>
              <w:t>计划总投资（元）</w:t>
            </w:r>
          </w:p>
        </w:tc>
        <w:tc>
          <w:tcPr>
            <w:tcW w:w="1276" w:type="dxa"/>
            <w:vAlign w:val="center"/>
          </w:tcPr>
          <w:p w14:paraId="5D07D05C">
            <w:pPr>
              <w:spacing w:line="400" w:lineRule="exact"/>
              <w:jc w:val="center"/>
              <w:rPr>
                <w:rFonts w:ascii="仿宋_GB2312" w:eastAsia="仿宋_GB2312"/>
                <w:sz w:val="24"/>
                <w:szCs w:val="24"/>
              </w:rPr>
            </w:pPr>
            <w:r>
              <w:rPr>
                <w:rFonts w:hint="eastAsia" w:ascii="仿宋_GB2312" w:eastAsia="仿宋_GB2312"/>
                <w:sz w:val="24"/>
                <w:szCs w:val="24"/>
              </w:rPr>
              <w:t>受益人口（人）</w:t>
            </w:r>
          </w:p>
        </w:tc>
        <w:tc>
          <w:tcPr>
            <w:tcW w:w="1275" w:type="dxa"/>
            <w:vAlign w:val="center"/>
          </w:tcPr>
          <w:p w14:paraId="0F6A0BF5">
            <w:pPr>
              <w:spacing w:line="400" w:lineRule="exact"/>
              <w:jc w:val="center"/>
              <w:rPr>
                <w:rFonts w:ascii="仿宋_GB2312" w:eastAsia="仿宋_GB2312"/>
                <w:sz w:val="24"/>
                <w:szCs w:val="24"/>
              </w:rPr>
            </w:pPr>
            <w:r>
              <w:rPr>
                <w:rFonts w:hint="eastAsia" w:ascii="仿宋_GB2312" w:eastAsia="仿宋_GB2312"/>
                <w:sz w:val="24"/>
                <w:szCs w:val="24"/>
              </w:rPr>
              <w:t>申请奖补金额（元）</w:t>
            </w:r>
          </w:p>
        </w:tc>
        <w:tc>
          <w:tcPr>
            <w:tcW w:w="1418" w:type="dxa"/>
            <w:vAlign w:val="center"/>
          </w:tcPr>
          <w:p w14:paraId="32889443">
            <w:pPr>
              <w:spacing w:line="400" w:lineRule="exact"/>
              <w:jc w:val="center"/>
              <w:rPr>
                <w:rFonts w:ascii="仿宋_GB2312" w:eastAsia="仿宋_GB2312"/>
                <w:sz w:val="24"/>
                <w:szCs w:val="24"/>
              </w:rPr>
            </w:pPr>
            <w:r>
              <w:rPr>
                <w:rFonts w:hint="eastAsia" w:ascii="仿宋_GB2312" w:eastAsia="仿宋_GB2312"/>
                <w:sz w:val="24"/>
                <w:szCs w:val="24"/>
              </w:rPr>
              <w:t>是否招投标</w:t>
            </w:r>
          </w:p>
        </w:tc>
        <w:tc>
          <w:tcPr>
            <w:tcW w:w="1276" w:type="dxa"/>
            <w:vAlign w:val="center"/>
          </w:tcPr>
          <w:p w14:paraId="1820C248">
            <w:pPr>
              <w:spacing w:line="400" w:lineRule="exact"/>
              <w:jc w:val="center"/>
              <w:rPr>
                <w:rFonts w:ascii="仿宋_GB2312" w:eastAsia="仿宋_GB2312"/>
                <w:sz w:val="24"/>
                <w:szCs w:val="24"/>
              </w:rPr>
            </w:pPr>
            <w:r>
              <w:rPr>
                <w:rFonts w:hint="eastAsia" w:ascii="仿宋_GB2312" w:eastAsia="仿宋_GB2312"/>
                <w:sz w:val="24"/>
                <w:szCs w:val="24"/>
              </w:rPr>
              <w:t>计划完成时间</w:t>
            </w:r>
          </w:p>
        </w:tc>
        <w:tc>
          <w:tcPr>
            <w:tcW w:w="1559" w:type="dxa"/>
            <w:vAlign w:val="center"/>
          </w:tcPr>
          <w:p w14:paraId="21DA9840">
            <w:pPr>
              <w:spacing w:line="400" w:lineRule="exact"/>
              <w:jc w:val="center"/>
              <w:rPr>
                <w:rFonts w:ascii="仿宋_GB2312" w:eastAsia="仿宋_GB2312"/>
                <w:sz w:val="24"/>
                <w:szCs w:val="24"/>
              </w:rPr>
            </w:pPr>
            <w:r>
              <w:rPr>
                <w:rFonts w:hint="eastAsia" w:ascii="仿宋_GB2312" w:eastAsia="仿宋_GB2312"/>
                <w:sz w:val="24"/>
                <w:szCs w:val="24"/>
              </w:rPr>
              <w:t>项目负责人</w:t>
            </w:r>
          </w:p>
        </w:tc>
        <w:tc>
          <w:tcPr>
            <w:tcW w:w="1134" w:type="dxa"/>
            <w:vAlign w:val="center"/>
          </w:tcPr>
          <w:p w14:paraId="158F467F">
            <w:pPr>
              <w:spacing w:line="400" w:lineRule="exact"/>
              <w:jc w:val="center"/>
              <w:rPr>
                <w:rFonts w:ascii="仿宋_GB2312" w:eastAsia="仿宋_GB2312"/>
                <w:sz w:val="24"/>
                <w:szCs w:val="24"/>
              </w:rPr>
            </w:pPr>
            <w:r>
              <w:rPr>
                <w:rFonts w:hint="eastAsia" w:ascii="仿宋_GB2312" w:eastAsia="仿宋_GB2312"/>
                <w:sz w:val="24"/>
                <w:szCs w:val="24"/>
              </w:rPr>
              <w:t>联系方式</w:t>
            </w:r>
          </w:p>
        </w:tc>
      </w:tr>
      <w:tr w14:paraId="7F98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59" w:type="dxa"/>
          </w:tcPr>
          <w:p w14:paraId="05E4F2FA">
            <w:pPr>
              <w:jc w:val="center"/>
              <w:rPr>
                <w:rFonts w:ascii="仿宋_GB2312" w:eastAsia="仿宋_GB2312"/>
                <w:sz w:val="24"/>
                <w:szCs w:val="24"/>
              </w:rPr>
            </w:pPr>
          </w:p>
        </w:tc>
        <w:tc>
          <w:tcPr>
            <w:tcW w:w="1493" w:type="dxa"/>
          </w:tcPr>
          <w:p w14:paraId="0A5836DF">
            <w:pPr>
              <w:jc w:val="center"/>
              <w:rPr>
                <w:rFonts w:ascii="仿宋_GB2312" w:eastAsia="仿宋_GB2312"/>
                <w:sz w:val="24"/>
                <w:szCs w:val="24"/>
              </w:rPr>
            </w:pPr>
          </w:p>
        </w:tc>
        <w:tc>
          <w:tcPr>
            <w:tcW w:w="1701" w:type="dxa"/>
          </w:tcPr>
          <w:p w14:paraId="0D3CF651">
            <w:pPr>
              <w:jc w:val="center"/>
              <w:rPr>
                <w:rFonts w:ascii="仿宋_GB2312" w:eastAsia="仿宋_GB2312"/>
                <w:sz w:val="24"/>
                <w:szCs w:val="24"/>
              </w:rPr>
            </w:pPr>
          </w:p>
        </w:tc>
        <w:tc>
          <w:tcPr>
            <w:tcW w:w="1276" w:type="dxa"/>
          </w:tcPr>
          <w:p w14:paraId="28A18998">
            <w:pPr>
              <w:jc w:val="center"/>
              <w:rPr>
                <w:rFonts w:ascii="仿宋_GB2312" w:eastAsia="仿宋_GB2312"/>
                <w:sz w:val="24"/>
                <w:szCs w:val="24"/>
              </w:rPr>
            </w:pPr>
          </w:p>
        </w:tc>
        <w:tc>
          <w:tcPr>
            <w:tcW w:w="1276" w:type="dxa"/>
          </w:tcPr>
          <w:p w14:paraId="6AF1836B">
            <w:pPr>
              <w:jc w:val="center"/>
              <w:rPr>
                <w:rFonts w:ascii="仿宋_GB2312" w:eastAsia="仿宋_GB2312"/>
                <w:sz w:val="24"/>
                <w:szCs w:val="24"/>
              </w:rPr>
            </w:pPr>
          </w:p>
        </w:tc>
        <w:tc>
          <w:tcPr>
            <w:tcW w:w="1276" w:type="dxa"/>
          </w:tcPr>
          <w:p w14:paraId="45F49B9E">
            <w:pPr>
              <w:jc w:val="center"/>
              <w:rPr>
                <w:rFonts w:ascii="仿宋_GB2312" w:eastAsia="仿宋_GB2312"/>
                <w:sz w:val="24"/>
                <w:szCs w:val="24"/>
              </w:rPr>
            </w:pPr>
          </w:p>
        </w:tc>
        <w:tc>
          <w:tcPr>
            <w:tcW w:w="1275" w:type="dxa"/>
          </w:tcPr>
          <w:p w14:paraId="33B69873">
            <w:pPr>
              <w:jc w:val="center"/>
              <w:rPr>
                <w:rFonts w:ascii="仿宋_GB2312" w:eastAsia="仿宋_GB2312"/>
                <w:sz w:val="24"/>
                <w:szCs w:val="24"/>
              </w:rPr>
            </w:pPr>
          </w:p>
        </w:tc>
        <w:tc>
          <w:tcPr>
            <w:tcW w:w="1418" w:type="dxa"/>
          </w:tcPr>
          <w:p w14:paraId="6CFE9E2F">
            <w:pPr>
              <w:jc w:val="center"/>
              <w:rPr>
                <w:rFonts w:ascii="仿宋_GB2312" w:eastAsia="仿宋_GB2312"/>
                <w:sz w:val="24"/>
                <w:szCs w:val="24"/>
              </w:rPr>
            </w:pPr>
          </w:p>
        </w:tc>
        <w:tc>
          <w:tcPr>
            <w:tcW w:w="1276" w:type="dxa"/>
          </w:tcPr>
          <w:p w14:paraId="10F47DD9">
            <w:pPr>
              <w:jc w:val="center"/>
              <w:rPr>
                <w:rFonts w:ascii="仿宋_GB2312" w:eastAsia="仿宋_GB2312"/>
                <w:sz w:val="24"/>
                <w:szCs w:val="24"/>
              </w:rPr>
            </w:pPr>
          </w:p>
        </w:tc>
        <w:tc>
          <w:tcPr>
            <w:tcW w:w="1559" w:type="dxa"/>
          </w:tcPr>
          <w:p w14:paraId="4F7123F6">
            <w:pPr>
              <w:jc w:val="center"/>
              <w:rPr>
                <w:rFonts w:ascii="仿宋_GB2312" w:eastAsia="仿宋_GB2312"/>
                <w:sz w:val="24"/>
                <w:szCs w:val="24"/>
              </w:rPr>
            </w:pPr>
          </w:p>
        </w:tc>
        <w:tc>
          <w:tcPr>
            <w:tcW w:w="1134" w:type="dxa"/>
          </w:tcPr>
          <w:p w14:paraId="31D22817">
            <w:pPr>
              <w:jc w:val="center"/>
              <w:rPr>
                <w:rFonts w:ascii="仿宋_GB2312" w:eastAsia="仿宋_GB2312"/>
                <w:sz w:val="24"/>
                <w:szCs w:val="24"/>
              </w:rPr>
            </w:pPr>
          </w:p>
        </w:tc>
      </w:tr>
      <w:tr w14:paraId="3155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59" w:type="dxa"/>
          </w:tcPr>
          <w:p w14:paraId="2720C2E4">
            <w:pPr>
              <w:jc w:val="center"/>
              <w:rPr>
                <w:rFonts w:ascii="仿宋_GB2312" w:eastAsia="仿宋_GB2312"/>
                <w:sz w:val="24"/>
                <w:szCs w:val="24"/>
              </w:rPr>
            </w:pPr>
          </w:p>
        </w:tc>
        <w:tc>
          <w:tcPr>
            <w:tcW w:w="1493" w:type="dxa"/>
          </w:tcPr>
          <w:p w14:paraId="1A7820A1">
            <w:pPr>
              <w:jc w:val="center"/>
              <w:rPr>
                <w:rFonts w:ascii="仿宋_GB2312" w:eastAsia="仿宋_GB2312"/>
                <w:sz w:val="24"/>
                <w:szCs w:val="24"/>
              </w:rPr>
            </w:pPr>
          </w:p>
        </w:tc>
        <w:tc>
          <w:tcPr>
            <w:tcW w:w="1701" w:type="dxa"/>
          </w:tcPr>
          <w:p w14:paraId="37D1AC83">
            <w:pPr>
              <w:jc w:val="center"/>
              <w:rPr>
                <w:rFonts w:ascii="仿宋_GB2312" w:eastAsia="仿宋_GB2312"/>
                <w:sz w:val="24"/>
                <w:szCs w:val="24"/>
              </w:rPr>
            </w:pPr>
          </w:p>
        </w:tc>
        <w:tc>
          <w:tcPr>
            <w:tcW w:w="1276" w:type="dxa"/>
          </w:tcPr>
          <w:p w14:paraId="67D31BD5">
            <w:pPr>
              <w:jc w:val="center"/>
              <w:rPr>
                <w:rFonts w:ascii="仿宋_GB2312" w:eastAsia="仿宋_GB2312"/>
                <w:sz w:val="24"/>
                <w:szCs w:val="24"/>
              </w:rPr>
            </w:pPr>
          </w:p>
        </w:tc>
        <w:tc>
          <w:tcPr>
            <w:tcW w:w="1276" w:type="dxa"/>
          </w:tcPr>
          <w:p w14:paraId="729D969F">
            <w:pPr>
              <w:jc w:val="center"/>
              <w:rPr>
                <w:rFonts w:ascii="仿宋_GB2312" w:eastAsia="仿宋_GB2312"/>
                <w:sz w:val="24"/>
                <w:szCs w:val="24"/>
              </w:rPr>
            </w:pPr>
          </w:p>
        </w:tc>
        <w:tc>
          <w:tcPr>
            <w:tcW w:w="1276" w:type="dxa"/>
          </w:tcPr>
          <w:p w14:paraId="69B30691">
            <w:pPr>
              <w:jc w:val="center"/>
              <w:rPr>
                <w:rFonts w:ascii="仿宋_GB2312" w:eastAsia="仿宋_GB2312"/>
                <w:sz w:val="24"/>
                <w:szCs w:val="24"/>
              </w:rPr>
            </w:pPr>
          </w:p>
        </w:tc>
        <w:tc>
          <w:tcPr>
            <w:tcW w:w="1275" w:type="dxa"/>
          </w:tcPr>
          <w:p w14:paraId="738D0800">
            <w:pPr>
              <w:jc w:val="center"/>
              <w:rPr>
                <w:rFonts w:ascii="仿宋_GB2312" w:eastAsia="仿宋_GB2312"/>
                <w:sz w:val="24"/>
                <w:szCs w:val="24"/>
              </w:rPr>
            </w:pPr>
          </w:p>
        </w:tc>
        <w:tc>
          <w:tcPr>
            <w:tcW w:w="1418" w:type="dxa"/>
          </w:tcPr>
          <w:p w14:paraId="4D1A5F1D">
            <w:pPr>
              <w:jc w:val="center"/>
              <w:rPr>
                <w:rFonts w:ascii="仿宋_GB2312" w:eastAsia="仿宋_GB2312"/>
                <w:sz w:val="24"/>
                <w:szCs w:val="24"/>
              </w:rPr>
            </w:pPr>
          </w:p>
        </w:tc>
        <w:tc>
          <w:tcPr>
            <w:tcW w:w="1276" w:type="dxa"/>
          </w:tcPr>
          <w:p w14:paraId="25271850">
            <w:pPr>
              <w:jc w:val="center"/>
              <w:rPr>
                <w:rFonts w:ascii="仿宋_GB2312" w:eastAsia="仿宋_GB2312"/>
                <w:sz w:val="24"/>
                <w:szCs w:val="24"/>
              </w:rPr>
            </w:pPr>
          </w:p>
        </w:tc>
        <w:tc>
          <w:tcPr>
            <w:tcW w:w="1559" w:type="dxa"/>
          </w:tcPr>
          <w:p w14:paraId="4987FB4A">
            <w:pPr>
              <w:jc w:val="center"/>
              <w:rPr>
                <w:rFonts w:ascii="仿宋_GB2312" w:eastAsia="仿宋_GB2312"/>
                <w:sz w:val="24"/>
                <w:szCs w:val="24"/>
              </w:rPr>
            </w:pPr>
          </w:p>
        </w:tc>
        <w:tc>
          <w:tcPr>
            <w:tcW w:w="1134" w:type="dxa"/>
          </w:tcPr>
          <w:p w14:paraId="7B0675D4">
            <w:pPr>
              <w:jc w:val="center"/>
              <w:rPr>
                <w:rFonts w:ascii="仿宋_GB2312" w:eastAsia="仿宋_GB2312"/>
                <w:sz w:val="24"/>
                <w:szCs w:val="24"/>
              </w:rPr>
            </w:pPr>
          </w:p>
        </w:tc>
      </w:tr>
      <w:tr w14:paraId="1502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59" w:type="dxa"/>
          </w:tcPr>
          <w:p w14:paraId="4E87403D">
            <w:pPr>
              <w:jc w:val="center"/>
              <w:rPr>
                <w:rFonts w:ascii="仿宋_GB2312" w:eastAsia="仿宋_GB2312"/>
                <w:sz w:val="24"/>
                <w:szCs w:val="24"/>
              </w:rPr>
            </w:pPr>
          </w:p>
        </w:tc>
        <w:tc>
          <w:tcPr>
            <w:tcW w:w="1493" w:type="dxa"/>
          </w:tcPr>
          <w:p w14:paraId="4F81DFE3">
            <w:pPr>
              <w:jc w:val="center"/>
              <w:rPr>
                <w:rFonts w:ascii="仿宋_GB2312" w:eastAsia="仿宋_GB2312"/>
                <w:sz w:val="24"/>
                <w:szCs w:val="24"/>
              </w:rPr>
            </w:pPr>
          </w:p>
        </w:tc>
        <w:tc>
          <w:tcPr>
            <w:tcW w:w="1701" w:type="dxa"/>
          </w:tcPr>
          <w:p w14:paraId="74BB167C">
            <w:pPr>
              <w:jc w:val="center"/>
              <w:rPr>
                <w:rFonts w:ascii="仿宋_GB2312" w:eastAsia="仿宋_GB2312"/>
                <w:sz w:val="24"/>
                <w:szCs w:val="24"/>
              </w:rPr>
            </w:pPr>
          </w:p>
        </w:tc>
        <w:tc>
          <w:tcPr>
            <w:tcW w:w="1276" w:type="dxa"/>
          </w:tcPr>
          <w:p w14:paraId="52283CEE">
            <w:pPr>
              <w:jc w:val="center"/>
              <w:rPr>
                <w:rFonts w:ascii="仿宋_GB2312" w:eastAsia="仿宋_GB2312"/>
                <w:sz w:val="24"/>
                <w:szCs w:val="24"/>
              </w:rPr>
            </w:pPr>
          </w:p>
        </w:tc>
        <w:tc>
          <w:tcPr>
            <w:tcW w:w="1276" w:type="dxa"/>
          </w:tcPr>
          <w:p w14:paraId="6FF789E9">
            <w:pPr>
              <w:jc w:val="center"/>
              <w:rPr>
                <w:rFonts w:ascii="仿宋_GB2312" w:eastAsia="仿宋_GB2312"/>
                <w:sz w:val="24"/>
                <w:szCs w:val="24"/>
              </w:rPr>
            </w:pPr>
          </w:p>
        </w:tc>
        <w:tc>
          <w:tcPr>
            <w:tcW w:w="1276" w:type="dxa"/>
          </w:tcPr>
          <w:p w14:paraId="5648DCCA">
            <w:pPr>
              <w:jc w:val="center"/>
              <w:rPr>
                <w:rFonts w:ascii="仿宋_GB2312" w:eastAsia="仿宋_GB2312"/>
                <w:sz w:val="24"/>
                <w:szCs w:val="24"/>
              </w:rPr>
            </w:pPr>
          </w:p>
        </w:tc>
        <w:tc>
          <w:tcPr>
            <w:tcW w:w="1275" w:type="dxa"/>
          </w:tcPr>
          <w:p w14:paraId="34BF9806">
            <w:pPr>
              <w:jc w:val="center"/>
              <w:rPr>
                <w:rFonts w:ascii="仿宋_GB2312" w:eastAsia="仿宋_GB2312"/>
                <w:sz w:val="24"/>
                <w:szCs w:val="24"/>
              </w:rPr>
            </w:pPr>
          </w:p>
        </w:tc>
        <w:tc>
          <w:tcPr>
            <w:tcW w:w="1418" w:type="dxa"/>
          </w:tcPr>
          <w:p w14:paraId="77786A28">
            <w:pPr>
              <w:jc w:val="center"/>
              <w:rPr>
                <w:rFonts w:ascii="仿宋_GB2312" w:eastAsia="仿宋_GB2312"/>
                <w:sz w:val="24"/>
                <w:szCs w:val="24"/>
              </w:rPr>
            </w:pPr>
          </w:p>
        </w:tc>
        <w:tc>
          <w:tcPr>
            <w:tcW w:w="1276" w:type="dxa"/>
          </w:tcPr>
          <w:p w14:paraId="021E4A40">
            <w:pPr>
              <w:jc w:val="center"/>
              <w:rPr>
                <w:rFonts w:ascii="仿宋_GB2312" w:eastAsia="仿宋_GB2312"/>
                <w:sz w:val="24"/>
                <w:szCs w:val="24"/>
              </w:rPr>
            </w:pPr>
          </w:p>
        </w:tc>
        <w:tc>
          <w:tcPr>
            <w:tcW w:w="1559" w:type="dxa"/>
          </w:tcPr>
          <w:p w14:paraId="093BA644">
            <w:pPr>
              <w:jc w:val="center"/>
              <w:rPr>
                <w:rFonts w:ascii="仿宋_GB2312" w:eastAsia="仿宋_GB2312"/>
                <w:sz w:val="24"/>
                <w:szCs w:val="24"/>
              </w:rPr>
            </w:pPr>
          </w:p>
        </w:tc>
        <w:tc>
          <w:tcPr>
            <w:tcW w:w="1134" w:type="dxa"/>
          </w:tcPr>
          <w:p w14:paraId="588DA05C">
            <w:pPr>
              <w:jc w:val="center"/>
              <w:rPr>
                <w:rFonts w:ascii="仿宋_GB2312" w:eastAsia="仿宋_GB2312"/>
                <w:sz w:val="24"/>
                <w:szCs w:val="24"/>
              </w:rPr>
            </w:pPr>
          </w:p>
        </w:tc>
      </w:tr>
    </w:tbl>
    <w:p w14:paraId="65EED88E">
      <w:pPr>
        <w:ind w:firstLine="672"/>
        <w:jc w:val="center"/>
        <w:rPr>
          <w:rFonts w:ascii="仿宋_GB2312" w:eastAsia="仿宋_GB2312"/>
          <w:sz w:val="32"/>
          <w:szCs w:val="32"/>
        </w:rPr>
      </w:pPr>
    </w:p>
    <w:p w14:paraId="4F36F49A">
      <w:pPr>
        <w:ind w:firstLine="688" w:firstLineChars="215"/>
        <w:jc w:val="center"/>
        <w:rPr>
          <w:rFonts w:ascii="黑体" w:hAnsi="黑体" w:eastAsia="黑体"/>
          <w:sz w:val="32"/>
          <w:szCs w:val="32"/>
        </w:rPr>
      </w:pPr>
    </w:p>
    <w:p w14:paraId="54B90F10">
      <w:pPr>
        <w:snapToGrid w:val="0"/>
        <w:spacing w:line="540" w:lineRule="exact"/>
        <w:ind w:firstLine="640" w:firstLineChars="200"/>
        <w:contextualSpacing/>
        <w:rPr>
          <w:rStyle w:val="8"/>
          <w:rFonts w:ascii="仿宋" w:hAnsi="仿宋" w:eastAsia="仿宋"/>
          <w:b/>
          <w:sz w:val="32"/>
          <w:szCs w:val="32"/>
        </w:rPr>
      </w:pPr>
    </w:p>
    <w:p w14:paraId="60E0A3DE">
      <w:pPr>
        <w:snapToGrid w:val="0"/>
        <w:spacing w:line="540" w:lineRule="exact"/>
        <w:ind w:firstLine="640" w:firstLineChars="200"/>
        <w:contextualSpacing/>
        <w:rPr>
          <w:rStyle w:val="8"/>
          <w:rFonts w:ascii="仿宋" w:hAnsi="仿宋" w:eastAsia="仿宋"/>
          <w:b/>
          <w:sz w:val="32"/>
          <w:szCs w:val="32"/>
        </w:rPr>
      </w:pPr>
    </w:p>
    <w:p w14:paraId="230F524B"/>
    <w:sectPr>
      <w:pgSz w:w="16838" w:h="11906" w:orient="landscape"/>
      <w:pgMar w:top="1531" w:right="2098" w:bottom="1418" w:left="1985" w:header="851" w:footer="992"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9431">
    <w:pPr>
      <w:pStyle w:val="2"/>
      <w:jc w:val="right"/>
      <w:rPr>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sz w:val="28"/>
                    <w:szCs w:val="28"/>
                  </w:rPr>
                  <w:id w:val="6643030"/>
                  <w:docPartObj>
                    <w:docPartGallery w:val="autotext"/>
                  </w:docPartObj>
                </w:sdtPr>
                <w:sdtEndPr>
                  <w:rPr>
                    <w:sz w:val="28"/>
                    <w:szCs w:val="28"/>
                  </w:rPr>
                </w:sdtEndPr>
                <w:sdtContent>
                  <w:p w14:paraId="53817480">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sdtContent>
              </w:sdt>
              <w:p w14:paraId="16BAA295">
                <w:pPr>
                  <w:rPr>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6643008"/>
      <w:docPartObj>
        <w:docPartGallery w:val="autotext"/>
      </w:docPartObj>
    </w:sdtPr>
    <w:sdtEndPr>
      <w:rPr>
        <w:sz w:val="28"/>
        <w:szCs w:val="28"/>
      </w:rPr>
    </w:sdtEndPr>
    <w:sdtContent>
      <w:p w14:paraId="3CD49C3C">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D637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BF5D">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8532D">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9F2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F67"/>
    <w:rsid w:val="00007177"/>
    <w:rsid w:val="000A77B2"/>
    <w:rsid w:val="000B2CB6"/>
    <w:rsid w:val="000B5F4B"/>
    <w:rsid w:val="00131A8B"/>
    <w:rsid w:val="001A6EF6"/>
    <w:rsid w:val="00376D7B"/>
    <w:rsid w:val="0038012A"/>
    <w:rsid w:val="003B4A50"/>
    <w:rsid w:val="003F4116"/>
    <w:rsid w:val="00421696"/>
    <w:rsid w:val="00444985"/>
    <w:rsid w:val="00474F7D"/>
    <w:rsid w:val="0048751A"/>
    <w:rsid w:val="004C13FE"/>
    <w:rsid w:val="005476E7"/>
    <w:rsid w:val="005A25C9"/>
    <w:rsid w:val="00640295"/>
    <w:rsid w:val="006A2ACF"/>
    <w:rsid w:val="00716FED"/>
    <w:rsid w:val="00720336"/>
    <w:rsid w:val="0075762D"/>
    <w:rsid w:val="007A5348"/>
    <w:rsid w:val="008412B3"/>
    <w:rsid w:val="0084204F"/>
    <w:rsid w:val="008D328C"/>
    <w:rsid w:val="008E2C60"/>
    <w:rsid w:val="008F5F9E"/>
    <w:rsid w:val="0097776D"/>
    <w:rsid w:val="00982FCC"/>
    <w:rsid w:val="009D32EE"/>
    <w:rsid w:val="009E14CE"/>
    <w:rsid w:val="00A52D11"/>
    <w:rsid w:val="00A81F67"/>
    <w:rsid w:val="00B21073"/>
    <w:rsid w:val="00B447DB"/>
    <w:rsid w:val="00B52379"/>
    <w:rsid w:val="00BF2828"/>
    <w:rsid w:val="00C33940"/>
    <w:rsid w:val="00C81A52"/>
    <w:rsid w:val="00C86950"/>
    <w:rsid w:val="00CB5E2F"/>
    <w:rsid w:val="00CE580A"/>
    <w:rsid w:val="00D041D1"/>
    <w:rsid w:val="00D11594"/>
    <w:rsid w:val="00ED5575"/>
    <w:rsid w:val="00F340E7"/>
    <w:rsid w:val="00FA7E78"/>
    <w:rsid w:val="00FD08B8"/>
    <w:rsid w:val="00FF4CF7"/>
    <w:rsid w:val="0963211F"/>
    <w:rsid w:val="0F9F3D35"/>
    <w:rsid w:val="2F8221ED"/>
    <w:rsid w:val="38EC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ind w:firstLine="0" w:firstLineChars="0"/>
      <w:jc w:val="both"/>
      <w:textAlignment w:val="baseline"/>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脚 Char"/>
    <w:basedOn w:val="6"/>
    <w:link w:val="2"/>
    <w:qFormat/>
    <w:uiPriority w:val="99"/>
    <w:rPr>
      <w:rFonts w:ascii="Times New Roman" w:hAnsi="Times New Roman" w:eastAsia="宋体" w:cs="Times New Roman"/>
      <w:sz w:val="18"/>
      <w:szCs w:val="18"/>
    </w:rPr>
  </w:style>
  <w:style w:type="character" w:customStyle="1" w:styleId="8">
    <w:name w:val="NormalCharacter"/>
    <w:qFormat/>
    <w:uiPriority w:val="0"/>
    <w:rPr>
      <w:rFonts w:ascii="Times New Roman" w:hAnsi="Times New Roman" w:eastAsia="宋体"/>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1221</Words>
  <Characters>1317</Characters>
  <Lines>28</Lines>
  <Paragraphs>8</Paragraphs>
  <TotalTime>0</TotalTime>
  <ScaleCrop>false</ScaleCrop>
  <LinksUpToDate>false</LinksUpToDate>
  <CharactersWithSpaces>1324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2020-06-19T07:03:00Z</dcterms:created>
  <dc:creator>戚宇星</dc:creator>
  <cp:lastModifiedBy>斌</cp:lastModifiedBy>
  <dcterms:modified xsi:type="dcterms:W3CDTF">2025-12-19T10:19:34Z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eyJoZGlkIjoiZDc0ZTBhODJjNjVjZTY0ZWVlZGVhZjBkZjk0NDc0NzQiLCJ1c2VySWQiOiIzNTQ0MTEzMTkifQ==</vt:lpwstr>
  </property>
  <property fmtid="{D5CDD505-2E9C-101B-9397-08002B2CF9AE}" pid="4" name="ICV">
    <vt:lpwstr>6767448C951D475EA17FBBB936985D20_12</vt:lpwstr>
  </property>
</Properties>
</file>