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EB639">
      <w:pPr>
        <w:spacing w:beforeLines="150" w:afterLines="250" w:line="560" w:lineRule="exact"/>
        <w:rPr>
          <w:rFonts w:ascii="仿宋_GB2312" w:hAnsi="宋体" w:eastAsia="仿宋_GB2312" w:cs="仿宋_GB2312"/>
          <w:spacing w:val="60"/>
          <w:sz w:val="32"/>
          <w:szCs w:val="32"/>
        </w:rPr>
      </w:pPr>
      <w:r>
        <w:pict>
          <v:shape id="_x0000_s1026" o:spid="_x0000_s1026" o:spt="136" type="#_x0000_t136" style="position:absolute;left:0pt;margin-left:20.45pt;margin-top:38pt;height:95pt;width:357.15pt;z-index:-251657216;mso-width-relative:page;mso-height-relative:page;" fillcolor="#FF0000" filled="t" stroked="t" coordsize="21600,21600">
            <v:path/>
            <v:fill on="t" focussize="0,0"/>
            <v:stroke color="#FFFFFF"/>
            <v:imagedata o:title=""/>
            <o:lock v:ext="edit"/>
            <v:textpath on="t" fitshape="t" fitpath="t" trim="t" xscale="f" string="工 作 简 报" style="font-family:华文中宋;font-size:72pt;v-text-align:center;"/>
          </v:shape>
        </w:pict>
      </w:r>
    </w:p>
    <w:p w14:paraId="7606E251">
      <w:pPr>
        <w:spacing w:line="560" w:lineRule="exact"/>
        <w:rPr>
          <w:rFonts w:ascii="仿宋" w:hAnsi="仿宋" w:eastAsia="仿宋" w:cs="仿宋"/>
          <w:spacing w:val="60"/>
          <w:sz w:val="32"/>
          <w:szCs w:val="32"/>
        </w:rPr>
      </w:pPr>
    </w:p>
    <w:p w14:paraId="1D943C2D">
      <w:pPr>
        <w:spacing w:line="560" w:lineRule="exact"/>
        <w:jc w:val="center"/>
        <w:rPr>
          <w:rFonts w:ascii="仿宋" w:hAnsi="仿宋" w:eastAsia="仿宋" w:cs="仿宋"/>
          <w:spacing w:val="60"/>
          <w:sz w:val="32"/>
          <w:szCs w:val="32"/>
        </w:rPr>
      </w:pPr>
    </w:p>
    <w:p w14:paraId="63B558C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DA9A67"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426720</wp:posOffset>
                </wp:positionV>
                <wp:extent cx="5615940" cy="0"/>
                <wp:effectExtent l="0" t="12700" r="381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33.6pt;height:0pt;width:442.2pt;z-index:251660288;mso-width-relative:page;mso-height-relative:page;" filled="f" stroked="t" coordsize="21600,21600" o:gfxdata="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Qat+NgAAAAJAQAADwAAAAAAAAABACAAAAAiAAAAZHJzL2Rvd25yZXYu&#10;eG1sUEsBAhQAFAAAAAgAh07iQHe/EdL7AQAA8wMAAA4AAAAAAAAAAQAgAAAAJwEAAGRycy9lMm9E&#10;b2MueG1sUEsFBgAAAAAGAAYAWQEAAJQ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湛江市坡头区应急管理局 编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3B7C8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002E3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kern w:val="44"/>
          <w:sz w:val="44"/>
          <w:szCs w:val="44"/>
          <w:lang w:val="en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kern w:val="44"/>
          <w:sz w:val="44"/>
          <w:szCs w:val="44"/>
          <w:lang w:val="en" w:eastAsia="zh-CN" w:bidi="ar-SA"/>
        </w:rPr>
        <w:t>坡头区应急管理局召开岁末年初</w:t>
      </w:r>
    </w:p>
    <w:p w14:paraId="722CDA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kern w:val="44"/>
          <w:sz w:val="44"/>
          <w:szCs w:val="44"/>
          <w:lang w:val="en" w:eastAsia="zh-CN" w:bidi="ar-SA"/>
        </w:rPr>
        <w:t>非煤矿山安全生产专题会议</w:t>
      </w:r>
    </w:p>
    <w:p w14:paraId="4076D3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1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62626"/>
          <w:spacing w:val="0"/>
          <w:sz w:val="32"/>
          <w:szCs w:val="32"/>
          <w:lang w:val="en-US" w:eastAsia="zh-CN"/>
        </w:rPr>
      </w:pPr>
    </w:p>
    <w:p w14:paraId="544387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1979930</wp:posOffset>
            </wp:positionV>
            <wp:extent cx="5230495" cy="2965450"/>
            <wp:effectExtent l="0" t="0" r="8255" b="3175"/>
            <wp:wrapNone/>
            <wp:docPr id="2" name="图片 2" descr="befc68052811b5cce1356044b8bf8654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fc68052811b5cce1356044b8bf8654_compress"/>
                    <pic:cNvPicPr>
                      <a:picLocks noChangeAspect="1"/>
                    </pic:cNvPicPr>
                  </pic:nvPicPr>
                  <pic:blipFill>
                    <a:blip r:embed="rId4"/>
                    <a:srcRect l="7885" t="19161" r="22667" b="15030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为贯彻落实全省非煤矿山安全生产工作会议精神，切实做好春节前后非煤矿山企业的安全生产工作，确保节后复工复产平稳有序，我局于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2026年2月6日在三楼会议室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召开坡头区应急管理局岁末年初非煤矿山安全生产专题会议，深入分析当前非煤矿山安全生产形势，安排部署关键时期重点工作。</w:t>
      </w:r>
    </w:p>
    <w:p w14:paraId="49F374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 w14:paraId="3EB169A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 w14:paraId="2E0055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 w14:paraId="03970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764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4CCA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EA9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0F9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会议学习了《金属非金属露天矿山重大事故隐患判定标准》《关于防范遏制矿山领域重特大生产安全事故的硬措施》等法规标准和文件。</w:t>
      </w:r>
    </w:p>
    <w:p w14:paraId="3188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130810</wp:posOffset>
            </wp:positionV>
            <wp:extent cx="5219065" cy="3274695"/>
            <wp:effectExtent l="0" t="0" r="3810" b="11430"/>
            <wp:wrapNone/>
            <wp:docPr id="4" name="图片 4" descr="e00c227fa2aff4a48af7d199d687541c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0c227fa2aff4a48af7d199d687541c_compress"/>
                    <pic:cNvPicPr>
                      <a:picLocks noChangeAspect="1"/>
                    </pic:cNvPicPr>
                  </pic:nvPicPr>
                  <pic:blipFill>
                    <a:blip r:embed="rId5"/>
                    <a:srcRect t="23308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70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 w14:paraId="2619B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 w14:paraId="37457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 w14:paraId="196E6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 w14:paraId="0195F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 w14:paraId="7A0E8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 w14:paraId="42D91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 w14:paraId="4F47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 w14:paraId="43CAE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</w:pPr>
    </w:p>
    <w:p w14:paraId="56EF1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会议强调：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一要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  <w:t>严格落实值班值守制度，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严格执行领导带班和24小时专人值班制度。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二要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  <w:t>切实抓好隐患排查治理，</w:t>
      </w:r>
    </w:p>
    <w:p w14:paraId="6ABE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建立隐患清单，实行闭环管理，做到隐患动态清零。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三要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  <w:t>抓实设备检修维护，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坚决杜绝设备“带病运行”。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四要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  <w:t>强化假期人员管控，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开展节前安全教育，同步做好留守人员安全管理。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五要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  <w:t>强化应急准备，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完善应急预案，配齐应急物资，提升应急处置能力。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六要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严格落实复工复产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" w:eastAsia="zh-CN" w:bidi="ar-SA"/>
        </w:rPr>
        <w:t>“六个一”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（召开一次安全生产专题会议、制定一份复工复产方案、召开一次全体员工大会、开展一次全员安全教育培训、开展一次全面安全检查），确保春节前后安全生产及复工复产各项工作落到实处。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WZmYTM4NmEyN2ZiZTU1NjFiZDUxYTM1NTUwZTMifQ=="/>
  </w:docVars>
  <w:rsids>
    <w:rsidRoot w:val="00B34095"/>
    <w:rsid w:val="004865CC"/>
    <w:rsid w:val="00B34095"/>
    <w:rsid w:val="00E51C89"/>
    <w:rsid w:val="00EF05B6"/>
    <w:rsid w:val="0123584C"/>
    <w:rsid w:val="01453CA7"/>
    <w:rsid w:val="01F01E3C"/>
    <w:rsid w:val="02BD125D"/>
    <w:rsid w:val="04BA64C7"/>
    <w:rsid w:val="052B31F1"/>
    <w:rsid w:val="0567253A"/>
    <w:rsid w:val="05884D8F"/>
    <w:rsid w:val="06487B5F"/>
    <w:rsid w:val="06F051CC"/>
    <w:rsid w:val="08A529E7"/>
    <w:rsid w:val="08EC5254"/>
    <w:rsid w:val="0ABA3A59"/>
    <w:rsid w:val="0B2266C2"/>
    <w:rsid w:val="0B3514C9"/>
    <w:rsid w:val="0D9D1267"/>
    <w:rsid w:val="0F00622D"/>
    <w:rsid w:val="12A36BB7"/>
    <w:rsid w:val="13CA33D8"/>
    <w:rsid w:val="15533B77"/>
    <w:rsid w:val="166242C9"/>
    <w:rsid w:val="179663F6"/>
    <w:rsid w:val="1B50328A"/>
    <w:rsid w:val="1C900703"/>
    <w:rsid w:val="1CAC7CE3"/>
    <w:rsid w:val="1FB9548D"/>
    <w:rsid w:val="1FD27F48"/>
    <w:rsid w:val="210127E8"/>
    <w:rsid w:val="214E7CB6"/>
    <w:rsid w:val="21C0609C"/>
    <w:rsid w:val="228F28EA"/>
    <w:rsid w:val="23922D25"/>
    <w:rsid w:val="23DE58D7"/>
    <w:rsid w:val="26CC32D4"/>
    <w:rsid w:val="294432AB"/>
    <w:rsid w:val="2AF16DB0"/>
    <w:rsid w:val="2DBC55AD"/>
    <w:rsid w:val="2EC1099A"/>
    <w:rsid w:val="2F976F55"/>
    <w:rsid w:val="2FC21F16"/>
    <w:rsid w:val="308E2A95"/>
    <w:rsid w:val="395B6CFA"/>
    <w:rsid w:val="3AA10E6D"/>
    <w:rsid w:val="3B175D02"/>
    <w:rsid w:val="415316D4"/>
    <w:rsid w:val="41E9571B"/>
    <w:rsid w:val="498521CD"/>
    <w:rsid w:val="4D8C7D73"/>
    <w:rsid w:val="4DA370C6"/>
    <w:rsid w:val="4E6B49FB"/>
    <w:rsid w:val="4EC15A64"/>
    <w:rsid w:val="4F275AD4"/>
    <w:rsid w:val="501A52B1"/>
    <w:rsid w:val="51F223CA"/>
    <w:rsid w:val="52090907"/>
    <w:rsid w:val="57DC3185"/>
    <w:rsid w:val="58C5433F"/>
    <w:rsid w:val="599B3347"/>
    <w:rsid w:val="5A673E72"/>
    <w:rsid w:val="5B5C19B0"/>
    <w:rsid w:val="5BE2388B"/>
    <w:rsid w:val="5CF33FC9"/>
    <w:rsid w:val="5DEC3AD0"/>
    <w:rsid w:val="5EBB7FE7"/>
    <w:rsid w:val="5FE26BF9"/>
    <w:rsid w:val="607D37A6"/>
    <w:rsid w:val="60F274E2"/>
    <w:rsid w:val="63A454EE"/>
    <w:rsid w:val="64B6659C"/>
    <w:rsid w:val="65CC54DD"/>
    <w:rsid w:val="66C645F6"/>
    <w:rsid w:val="69860CA5"/>
    <w:rsid w:val="69947275"/>
    <w:rsid w:val="6BDE7436"/>
    <w:rsid w:val="6F6830A6"/>
    <w:rsid w:val="6FF11ABB"/>
    <w:rsid w:val="70D43F99"/>
    <w:rsid w:val="71AC5375"/>
    <w:rsid w:val="74C52A1F"/>
    <w:rsid w:val="74EC6A46"/>
    <w:rsid w:val="75C2376D"/>
    <w:rsid w:val="76592168"/>
    <w:rsid w:val="769A091C"/>
    <w:rsid w:val="76DE24C2"/>
    <w:rsid w:val="79424782"/>
    <w:rsid w:val="79E8229B"/>
    <w:rsid w:val="7CA61C9F"/>
    <w:rsid w:val="7CF8201A"/>
    <w:rsid w:val="7E4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1"/>
    <w:pPr>
      <w:spacing w:before="43"/>
      <w:ind w:left="110"/>
      <w:contextualSpacing/>
      <w:jc w:val="left"/>
    </w:pPr>
    <w:rPr>
      <w:rFonts w:ascii="仿宋" w:hAnsi="仿宋" w:eastAsia="仿宋" w:cs="Times New Roman"/>
      <w:kern w:val="0"/>
      <w:sz w:val="32"/>
      <w:szCs w:val="32"/>
      <w:lang w:eastAsia="en-US"/>
    </w:rPr>
  </w:style>
  <w:style w:type="paragraph" w:styleId="5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pPr>
      <w:widowControl w:val="0"/>
      <w:spacing w:line="240" w:lineRule="auto"/>
      <w:ind w:firstLine="0" w:firstLineChars="0"/>
    </w:pPr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5"/>
    <w:link w:val="16"/>
    <w:qFormat/>
    <w:uiPriority w:val="0"/>
    <w:pPr>
      <w:ind w:firstLine="420" w:firstLineChars="200"/>
    </w:pPr>
  </w:style>
  <w:style w:type="character" w:customStyle="1" w:styleId="12">
    <w:name w:val="font"/>
    <w:basedOn w:val="11"/>
    <w:qFormat/>
    <w:uiPriority w:val="0"/>
  </w:style>
  <w:style w:type="character" w:customStyle="1" w:styleId="13">
    <w:name w:val="time"/>
    <w:basedOn w:val="11"/>
    <w:qFormat/>
    <w:uiPriority w:val="0"/>
  </w:style>
  <w:style w:type="character" w:customStyle="1" w:styleId="14">
    <w:name w:val="print"/>
    <w:basedOn w:val="11"/>
    <w:qFormat/>
    <w:uiPriority w:val="0"/>
  </w:style>
  <w:style w:type="character" w:customStyle="1" w:styleId="15">
    <w:name w:val="正文文本缩进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正文首行缩进 2 Char"/>
    <w:basedOn w:val="15"/>
    <w:link w:val="9"/>
    <w:qFormat/>
    <w:uiPriority w:val="0"/>
  </w:style>
  <w:style w:type="character" w:customStyle="1" w:styleId="17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699</Words>
  <Characters>706</Characters>
  <Lines>2</Lines>
  <Paragraphs>1</Paragraphs>
  <TotalTime>27</TotalTime>
  <ScaleCrop>false</ScaleCrop>
  <LinksUpToDate>false</LinksUpToDate>
  <CharactersWithSpaces>719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2025-10-10T03:50:00Z</dcterms:created>
  <dc:creator>Administrator</dc:creator>
  <cp:lastModifiedBy>PK仔</cp:lastModifiedBy>
  <cp:lastPrinted>2026-02-10T08:47:00Z</cp:lastPrinted>
  <dcterms:modified xsi:type="dcterms:W3CDTF">2026-02-14T01:15:27Z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DBF16AC6449C4C3E98068377BC7DA3F3_13</vt:lpwstr>
  </property>
  <property fmtid="{D5CDD505-2E9C-101B-9397-08002B2CF9AE}" pid="4" name="KSOTemplateDocerSaveRecord">
    <vt:lpwstr>eyJoZGlkIjoiYTBjNjhlODk1YWJlNTkwZDVjNjc3ZmYwNWFjMTJhZjgiLCJ1c2VySWQiOiI1NTY2NTc5OTMifQ==</vt:lpwstr>
  </property>
</Properties>
</file>