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eastAsia="方正小标宋简体" w:hAnsiTheme="minorHAnsi" w:cstheme="minorBidi"/>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eastAsia="方正小标宋简体" w:hAnsiTheme="minorHAnsi" w:cstheme="minorBidi"/>
          <w:b w:val="0"/>
          <w:bCs w:val="0"/>
          <w:color w:val="auto"/>
          <w:kern w:val="2"/>
          <w:sz w:val="44"/>
          <w:szCs w:val="44"/>
          <w:lang w:val="en-US" w:eastAsia="zh-CN" w:bidi="ar-SA"/>
        </w:rPr>
      </w:pPr>
      <w:r>
        <w:rPr>
          <w:rFonts w:hint="eastAsia" w:ascii="方正小标宋简体" w:eastAsia="方正小标宋简体" w:hAnsiTheme="minorHAnsi" w:cstheme="minorBidi"/>
          <w:b w:val="0"/>
          <w:bCs w:val="0"/>
          <w:color w:val="auto"/>
          <w:kern w:val="2"/>
          <w:sz w:val="44"/>
          <w:szCs w:val="44"/>
          <w:lang w:val="en-US" w:eastAsia="zh-CN" w:bidi="ar-SA"/>
        </w:rPr>
        <w:t>湛江市坡头区</w:t>
      </w:r>
      <w:bookmarkStart w:id="0" w:name="OLE_LINK1"/>
      <w:r>
        <w:rPr>
          <w:rFonts w:hint="eastAsia" w:ascii="方正小标宋简体" w:eastAsia="方正小标宋简体" w:hAnsiTheme="minorHAnsi" w:cstheme="minorBidi"/>
          <w:b w:val="0"/>
          <w:bCs w:val="0"/>
          <w:color w:val="auto"/>
          <w:kern w:val="2"/>
          <w:sz w:val="44"/>
          <w:szCs w:val="44"/>
          <w:lang w:val="en-US" w:eastAsia="zh-CN" w:bidi="ar-SA"/>
        </w:rPr>
        <w:t>在建项目建设方工程款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小标宋简体" w:eastAsia="方正小标宋简体" w:hAnsiTheme="minorHAnsi" w:cstheme="minorBidi"/>
          <w:b w:val="0"/>
          <w:bCs w:val="0"/>
          <w:color w:val="auto"/>
          <w:kern w:val="2"/>
          <w:sz w:val="44"/>
          <w:szCs w:val="44"/>
          <w:lang w:val="en-US" w:eastAsia="zh-CN" w:bidi="ar-SA"/>
        </w:rPr>
      </w:pPr>
      <w:r>
        <w:rPr>
          <w:rFonts w:hint="eastAsia" w:ascii="方正小标宋简体" w:eastAsia="方正小标宋简体" w:hAnsiTheme="minorHAnsi" w:cstheme="minorBidi"/>
          <w:b w:val="0"/>
          <w:bCs w:val="0"/>
          <w:color w:val="auto"/>
          <w:kern w:val="2"/>
          <w:sz w:val="44"/>
          <w:szCs w:val="44"/>
          <w:lang w:val="en-US" w:eastAsia="zh-CN" w:bidi="ar-SA"/>
        </w:rPr>
        <w:t>支付工作措施（征求意见稿）</w:t>
      </w:r>
      <w:bookmarkEnd w:id="0"/>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eastAsia="方正小标宋简体" w:hAnsiTheme="minorHAnsi" w:cstheme="minorBidi"/>
          <w:b w:val="0"/>
          <w:bCs w:val="0"/>
          <w:color w:val="auto"/>
          <w:kern w:val="2"/>
          <w:sz w:val="44"/>
          <w:szCs w:val="44"/>
          <w:lang w:val="en-US" w:eastAsia="zh-CN" w:bidi="ar-SA"/>
        </w:rPr>
      </w:pPr>
      <w:bookmarkStart w:id="1" w:name="_GoBack"/>
      <w:bookmarkEnd w:id="1"/>
    </w:p>
    <w:p>
      <w:pPr>
        <w:pStyle w:val="240"/>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lang w:val="en-US" w:eastAsia="zh-CN"/>
        </w:rPr>
      </w:pPr>
      <w:r>
        <w:rPr>
          <w:rFonts w:hint="eastAsia" w:ascii="黑体" w:hAnsi="黑体" w:eastAsia="黑体"/>
          <w:lang w:val="en-US" w:eastAsia="zh-CN"/>
        </w:rPr>
        <w:t>第一条</w:t>
      </w:r>
      <w:r>
        <w:rPr>
          <w:rFonts w:hint="eastAsia" w:ascii="黑体" w:hAnsi="黑体" w:eastAsia="黑体"/>
          <w:lang w:val="en-US" w:eastAsia="zh-CN"/>
        </w:rPr>
        <w:tab/>
      </w:r>
      <w:r>
        <w:rPr>
          <w:rFonts w:hint="eastAsia" w:ascii="黑体" w:hAnsi="黑体" w:eastAsia="黑体"/>
          <w:lang w:val="en-US" w:eastAsia="zh-CN"/>
        </w:rPr>
        <w:t>目的与依据</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为规范在建项目工程款（含人工费用）支付行为，切实保障农民工劳动报酬</w:t>
      </w:r>
      <w:r>
        <w:rPr>
          <w:rFonts w:hint="eastAsia" w:ascii="仿宋_GB2312" w:cs="Times New Roman"/>
          <w:kern w:val="2"/>
          <w:sz w:val="32"/>
          <w:szCs w:val="32"/>
          <w:lang w:val="en-US" w:eastAsia="zh-CN" w:bidi="ar-SA"/>
        </w:rPr>
        <w:t>合法</w:t>
      </w:r>
      <w:r>
        <w:rPr>
          <w:rFonts w:hint="eastAsia" w:ascii="仿宋_GB2312" w:hAnsi="Times New Roman" w:eastAsia="仿宋_GB2312" w:cs="Times New Roman"/>
          <w:kern w:val="2"/>
          <w:sz w:val="32"/>
          <w:szCs w:val="32"/>
          <w:lang w:val="en-US" w:eastAsia="zh-CN" w:bidi="ar-SA"/>
        </w:rPr>
        <w:t>权益，压实建设方（业主，以下简称“建设方”）支付主体责任，依据</w:t>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"https://www.zhiexa.com/fuxi/legislation/detail?id=7DE2E81EBE2961D384A99152C68BE724&amp;s=1" \o "查看法规: 《保障农民工工资支付条例》详情"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《保障农民工工资支付条例》</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"https://www.zhiexa.com/fuxi/legislation/detail?id=395144061A6D28F4F4EE2254C87B4534&amp;s=1" \o "查看法规: 《广东省人力资源和社会保障厅规范行政处罚自由裁量权规定（修订版）》详情"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《广东省人力资源和社会保障厅规范行政处罚自由裁量权规定（修订版）》</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t>及相关法律法规，结合本区在建项目管理实际，制定本</w:t>
      </w:r>
      <w:r>
        <w:rPr>
          <w:rFonts w:hint="eastAsia" w:ascii="仿宋_GB2312" w:cs="Times New Roman"/>
          <w:kern w:val="2"/>
          <w:sz w:val="32"/>
          <w:szCs w:val="32"/>
          <w:lang w:val="en-US" w:eastAsia="zh-CN" w:bidi="ar-SA"/>
        </w:rPr>
        <w:t>工作措施</w:t>
      </w:r>
      <w:r>
        <w:rPr>
          <w:rFonts w:hint="eastAsia" w:ascii="仿宋_GB2312" w:hAnsi="Times New Roman" w:eastAsia="仿宋_GB2312" w:cs="Times New Roman"/>
          <w:kern w:val="2"/>
          <w:sz w:val="32"/>
          <w:szCs w:val="32"/>
          <w:lang w:val="en-US" w:eastAsia="zh-CN" w:bidi="ar-SA"/>
        </w:rPr>
        <w:t>。</w:t>
      </w:r>
    </w:p>
    <w:p>
      <w:pPr>
        <w:pStyle w:val="240"/>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lang w:val="en-US" w:eastAsia="zh-CN"/>
        </w:rPr>
      </w:pPr>
      <w:r>
        <w:rPr>
          <w:rFonts w:hint="eastAsia" w:ascii="黑体" w:hAnsi="黑体" w:eastAsia="黑体"/>
          <w:lang w:val="en-US" w:eastAsia="zh-CN"/>
        </w:rPr>
        <w:t>第二条</w:t>
      </w:r>
      <w:r>
        <w:rPr>
          <w:rFonts w:hint="eastAsia" w:ascii="黑体" w:hAnsi="黑体" w:eastAsia="黑体"/>
          <w:lang w:val="en-US" w:eastAsia="zh-CN"/>
        </w:rPr>
        <w:tab/>
      </w:r>
      <w:r>
        <w:rPr>
          <w:rFonts w:hint="eastAsia" w:ascii="黑体" w:hAnsi="黑体" w:eastAsia="黑体"/>
          <w:lang w:val="en-US" w:eastAsia="zh-CN"/>
        </w:rPr>
        <w:t>适用范围</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本</w:t>
      </w:r>
      <w:r>
        <w:rPr>
          <w:rFonts w:hint="eastAsia" w:ascii="仿宋_GB2312" w:cs="Times New Roman"/>
          <w:kern w:val="2"/>
          <w:sz w:val="32"/>
          <w:szCs w:val="32"/>
          <w:lang w:val="en-US" w:eastAsia="zh-CN" w:bidi="ar-SA"/>
        </w:rPr>
        <w:t>措施</w:t>
      </w:r>
      <w:r>
        <w:rPr>
          <w:rFonts w:hint="eastAsia" w:ascii="仿宋_GB2312" w:hAnsi="Times New Roman" w:eastAsia="仿宋_GB2312" w:cs="Times New Roman"/>
          <w:kern w:val="2"/>
          <w:sz w:val="32"/>
          <w:szCs w:val="32"/>
          <w:lang w:val="en-US" w:eastAsia="zh-CN" w:bidi="ar-SA"/>
        </w:rPr>
        <w:t>适用于本区行政区域内所有在建工程项目（含新建、改建、扩建工程）的建设方，</w:t>
      </w:r>
      <w:r>
        <w:rPr>
          <w:rFonts w:hint="eastAsia" w:ascii="仿宋_GB2312" w:cs="Times New Roman"/>
          <w:kern w:val="2"/>
          <w:sz w:val="32"/>
          <w:szCs w:val="32"/>
          <w:lang w:val="en-US" w:eastAsia="zh-CN" w:bidi="ar-SA"/>
        </w:rPr>
        <w:t>涵盖</w:t>
      </w:r>
      <w:r>
        <w:rPr>
          <w:rFonts w:hint="eastAsia" w:ascii="仿宋_GB2312" w:hAnsi="Times New Roman" w:eastAsia="仿宋_GB2312" w:cs="Times New Roman"/>
          <w:kern w:val="2"/>
          <w:sz w:val="32"/>
          <w:szCs w:val="32"/>
          <w:lang w:val="en-US" w:eastAsia="zh-CN" w:bidi="ar-SA"/>
        </w:rPr>
        <w:t>各类政府投资项目、社会资本投资项目业主单位。受业主委托承担项目管理职责的单位，不</w:t>
      </w:r>
      <w:r>
        <w:rPr>
          <w:rFonts w:hint="eastAsia" w:ascii="仿宋_GB2312" w:cs="Times New Roman"/>
          <w:kern w:val="2"/>
          <w:sz w:val="32"/>
          <w:szCs w:val="32"/>
          <w:lang w:val="en-US" w:eastAsia="zh-CN" w:bidi="ar-SA"/>
        </w:rPr>
        <w:t>得据</w:t>
      </w:r>
      <w:r>
        <w:rPr>
          <w:rFonts w:hint="eastAsia" w:ascii="仿宋_GB2312" w:hAnsi="Times New Roman" w:eastAsia="仿宋_GB2312" w:cs="Times New Roman"/>
          <w:kern w:val="2"/>
          <w:sz w:val="32"/>
          <w:szCs w:val="32"/>
          <w:lang w:val="en-US" w:eastAsia="zh-CN" w:bidi="ar-SA"/>
        </w:rPr>
        <w:t>此免除建设单位法定支付主体的责任。</w:t>
      </w:r>
    </w:p>
    <w:p>
      <w:pPr>
        <w:pStyle w:val="240"/>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lang w:val="en-US" w:eastAsia="zh-CN"/>
        </w:rPr>
      </w:pPr>
      <w:r>
        <w:rPr>
          <w:rFonts w:hint="eastAsia" w:ascii="黑体" w:hAnsi="黑体" w:eastAsia="黑体"/>
          <w:lang w:val="en-US" w:eastAsia="zh-CN"/>
        </w:rPr>
        <w:t>第三条</w:t>
      </w:r>
      <w:r>
        <w:rPr>
          <w:rFonts w:hint="eastAsia" w:ascii="黑体" w:hAnsi="黑体" w:eastAsia="黑体"/>
          <w:lang w:val="en-US" w:eastAsia="zh-CN"/>
        </w:rPr>
        <w:tab/>
      </w:r>
      <w:r>
        <w:rPr>
          <w:rFonts w:hint="eastAsia" w:ascii="黑体" w:hAnsi="黑体" w:eastAsia="黑体"/>
          <w:lang w:val="en-US" w:eastAsia="zh-CN"/>
        </w:rPr>
        <w:t>基本原则</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bCs w:val="0"/>
          <w:i w:val="0"/>
          <w:color w:val="auto"/>
          <w:kern w:val="2"/>
          <w:sz w:val="32"/>
          <w:szCs w:val="32"/>
          <w:lang w:val="en-US" w:eastAsia="zh-CN" w:bidi="ar-SA"/>
        </w:rPr>
        <w:t>保障农民工工资支付</w:t>
      </w:r>
      <w:r>
        <w:rPr>
          <w:rFonts w:hint="eastAsia" w:ascii="仿宋_GB2312" w:cs="Times New Roman"/>
          <w:bCs w:val="0"/>
          <w:i w:val="0"/>
          <w:color w:val="auto"/>
          <w:kern w:val="2"/>
          <w:sz w:val="32"/>
          <w:szCs w:val="32"/>
          <w:lang w:val="en-US" w:eastAsia="zh-CN" w:bidi="ar-SA"/>
        </w:rPr>
        <w:t>工作</w:t>
      </w:r>
      <w:r>
        <w:rPr>
          <w:rFonts w:hint="eastAsia" w:ascii="仿宋_GB2312" w:hAnsi="Times New Roman" w:eastAsia="仿宋_GB2312" w:cs="Times New Roman"/>
          <w:bCs w:val="0"/>
          <w:i w:val="0"/>
          <w:color w:val="auto"/>
          <w:kern w:val="2"/>
          <w:sz w:val="32"/>
          <w:szCs w:val="32"/>
          <w:lang w:val="en-US" w:eastAsia="zh-CN" w:bidi="ar-SA"/>
        </w:rPr>
        <w:t>，应当坚</w:t>
      </w:r>
      <w:r>
        <w:rPr>
          <w:rFonts w:hint="eastAsia" w:ascii="仿宋_GB2312" w:hAnsi="Times New Roman" w:eastAsia="仿宋_GB2312" w:cs="Times New Roman"/>
          <w:kern w:val="2"/>
          <w:sz w:val="32"/>
          <w:szCs w:val="32"/>
          <w:lang w:val="en-US" w:eastAsia="zh-CN" w:bidi="ar-SA"/>
        </w:rPr>
        <w:t>持市场主体负责、政府依法监管、社会协同监督</w:t>
      </w:r>
      <w:r>
        <w:rPr>
          <w:rFonts w:hint="eastAsia" w:ascii="仿宋_GB2312" w:cs="Times New Roman"/>
          <w:kern w:val="2"/>
          <w:sz w:val="32"/>
          <w:szCs w:val="32"/>
          <w:lang w:val="en-US" w:eastAsia="zh-CN" w:bidi="ar-SA"/>
        </w:rPr>
        <w:t>的工作原则</w:t>
      </w:r>
      <w:r>
        <w:rPr>
          <w:rFonts w:hint="eastAsia" w:ascii="仿宋_GB2312" w:hAnsi="Times New Roman" w:eastAsia="仿宋_GB2312" w:cs="Times New Roman"/>
          <w:kern w:val="2"/>
          <w:sz w:val="32"/>
          <w:szCs w:val="32"/>
          <w:lang w:val="en-US" w:eastAsia="zh-CN" w:bidi="ar-SA"/>
        </w:rPr>
        <w:t>。建设方</w:t>
      </w:r>
      <w:r>
        <w:rPr>
          <w:rFonts w:hint="eastAsia" w:ascii="仿宋_GB2312" w:cs="Times New Roman"/>
          <w:kern w:val="2"/>
          <w:sz w:val="32"/>
          <w:szCs w:val="32"/>
          <w:lang w:val="en-US" w:eastAsia="zh-CN" w:bidi="ar-SA"/>
        </w:rPr>
        <w:t>须</w:t>
      </w:r>
      <w:r>
        <w:rPr>
          <w:rFonts w:hint="eastAsia" w:ascii="仿宋_GB2312" w:hAnsi="Times New Roman" w:eastAsia="仿宋_GB2312" w:cs="Times New Roman"/>
          <w:kern w:val="2"/>
          <w:sz w:val="32"/>
          <w:szCs w:val="32"/>
          <w:lang w:val="en-US" w:eastAsia="zh-CN" w:bidi="ar-SA"/>
        </w:rPr>
        <w:t>严格遵照</w:t>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"https://www.zhiexa.com/fuxi/legislation/detail?id=7DE2E81EBE2961D384A99152C68BE724&amp;s=1" \o "查看法规: 《保障农民工工资支付条例》详情"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《保障农民工工资支付条例》</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t>及施工合同约定，根据工程实际进度足额拨付人工费用</w:t>
      </w:r>
      <w:r>
        <w:rPr>
          <w:rFonts w:hint="eastAsia" w:ascii="仿宋_GB2312" w:cs="Times New Roman"/>
          <w:kern w:val="2"/>
          <w:sz w:val="32"/>
          <w:szCs w:val="32"/>
          <w:lang w:val="en-US" w:eastAsia="zh-CN" w:bidi="ar-SA"/>
        </w:rPr>
        <w:t>专项资金</w:t>
      </w:r>
      <w:r>
        <w:rPr>
          <w:rFonts w:hint="eastAsia" w:ascii="仿宋_GB2312" w:hAnsi="Times New Roman" w:eastAsia="仿宋_GB2312" w:cs="Times New Roman"/>
          <w:kern w:val="2"/>
          <w:sz w:val="32"/>
          <w:szCs w:val="32"/>
          <w:lang w:val="en-US" w:eastAsia="zh-CN" w:bidi="ar-SA"/>
        </w:rPr>
        <w:t>。工程款</w:t>
      </w:r>
      <w:r>
        <w:rPr>
          <w:rFonts w:hint="eastAsia" w:ascii="仿宋_GB2312" w:cs="Times New Roman"/>
          <w:kern w:val="2"/>
          <w:sz w:val="32"/>
          <w:szCs w:val="32"/>
          <w:lang w:val="en-US" w:eastAsia="zh-CN" w:bidi="ar-SA"/>
        </w:rPr>
        <w:t>拨付须</w:t>
      </w:r>
      <w:r>
        <w:rPr>
          <w:rFonts w:hint="eastAsia" w:ascii="仿宋_GB2312" w:hAnsi="Times New Roman" w:eastAsia="仿宋_GB2312" w:cs="Times New Roman"/>
          <w:kern w:val="2"/>
          <w:sz w:val="32"/>
          <w:szCs w:val="32"/>
          <w:lang w:val="en-US" w:eastAsia="zh-CN" w:bidi="ar-SA"/>
        </w:rPr>
        <w:t>优先</w:t>
      </w:r>
      <w:r>
        <w:rPr>
          <w:rFonts w:hint="eastAsia" w:ascii="仿宋_GB2312" w:cs="Times New Roman"/>
          <w:kern w:val="2"/>
          <w:sz w:val="32"/>
          <w:szCs w:val="32"/>
          <w:lang w:val="en-US" w:eastAsia="zh-CN" w:bidi="ar-SA"/>
        </w:rPr>
        <w:t>足额发放</w:t>
      </w:r>
      <w:r>
        <w:rPr>
          <w:rFonts w:hint="eastAsia" w:ascii="仿宋_GB2312" w:hAnsi="Times New Roman" w:eastAsia="仿宋_GB2312" w:cs="Times New Roman"/>
          <w:kern w:val="2"/>
          <w:sz w:val="32"/>
          <w:szCs w:val="32"/>
          <w:lang w:val="en-US" w:eastAsia="zh-CN" w:bidi="ar-SA"/>
        </w:rPr>
        <w:t>农民工工资，严格落实人工</w:t>
      </w:r>
      <w:r>
        <w:rPr>
          <w:rFonts w:hint="eastAsia" w:ascii="仿宋_GB2312"/>
          <w:szCs w:val="32"/>
          <w:lang w:val="en-US" w:eastAsia="zh-CN"/>
        </w:rPr>
        <w:t>费用</w:t>
      </w:r>
      <w:r>
        <w:rPr>
          <w:rFonts w:hint="eastAsia" w:ascii="仿宋_GB2312" w:hAnsi="Times New Roman" w:eastAsia="仿宋_GB2312" w:cs="Times New Roman"/>
          <w:kern w:val="2"/>
          <w:sz w:val="32"/>
          <w:szCs w:val="32"/>
          <w:lang w:val="en-US" w:eastAsia="zh-CN" w:bidi="ar-SA"/>
        </w:rPr>
        <w:t>专款专用制度，严禁克扣、无故拖延支付</w:t>
      </w:r>
      <w:r>
        <w:rPr>
          <w:rFonts w:hint="eastAsia" w:ascii="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挪用</w:t>
      </w:r>
      <w:r>
        <w:rPr>
          <w:rFonts w:hint="eastAsia" w:ascii="仿宋_GB2312" w:cs="Times New Roman"/>
          <w:kern w:val="2"/>
          <w:sz w:val="32"/>
          <w:szCs w:val="32"/>
          <w:lang w:val="en-US" w:eastAsia="zh-CN" w:bidi="ar-SA"/>
        </w:rPr>
        <w:t>农民工工资专项资金等行为</w:t>
      </w:r>
      <w:r>
        <w:rPr>
          <w:rFonts w:hint="eastAsia" w:ascii="仿宋_GB2312" w:hAnsi="Times New Roman" w:eastAsia="仿宋_GB2312" w:cs="Times New Roman"/>
          <w:kern w:val="2"/>
          <w:sz w:val="32"/>
          <w:szCs w:val="32"/>
          <w:lang w:val="en-US" w:eastAsia="zh-CN" w:bidi="ar-SA"/>
        </w:rPr>
        <w:t>。</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黑体" w:hAnsi="黑体" w:eastAsia="黑体" w:cs="Times New Roman"/>
          <w:bCs/>
          <w:kern w:val="2"/>
          <w:sz w:val="32"/>
          <w:szCs w:val="32"/>
          <w:lang w:val="en-US" w:eastAsia="zh-CN" w:bidi="ar-SA"/>
        </w:rPr>
      </w:pPr>
      <w:r>
        <w:rPr>
          <w:rFonts w:hint="eastAsia" w:ascii="黑体" w:hAnsi="黑体" w:eastAsia="黑体" w:cs="Times New Roman"/>
          <w:bCs/>
          <w:kern w:val="2"/>
          <w:sz w:val="32"/>
          <w:szCs w:val="32"/>
          <w:lang w:val="en-US" w:eastAsia="zh-CN" w:bidi="ar-SA"/>
        </w:rPr>
        <w:t>第四条</w:t>
      </w:r>
      <w:r>
        <w:rPr>
          <w:rFonts w:hint="eastAsia" w:ascii="黑体" w:hAnsi="黑体" w:eastAsia="黑体" w:cs="Times New Roman"/>
          <w:bCs/>
          <w:kern w:val="2"/>
          <w:sz w:val="32"/>
          <w:szCs w:val="32"/>
          <w:lang w:val="en-US" w:eastAsia="zh-CN" w:bidi="ar-SA"/>
        </w:rPr>
        <w:tab/>
      </w:r>
      <w:r>
        <w:rPr>
          <w:rFonts w:hint="eastAsia" w:ascii="黑体" w:hAnsi="黑体" w:eastAsia="黑体" w:cs="Times New Roman"/>
          <w:bCs/>
          <w:kern w:val="2"/>
          <w:sz w:val="32"/>
          <w:szCs w:val="32"/>
          <w:lang w:val="en-US" w:eastAsia="zh-CN" w:bidi="ar-SA"/>
        </w:rPr>
        <w:t>资金保障与合同义务</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bCs w:val="0"/>
          <w:i w:val="0"/>
          <w:color w:val="auto"/>
          <w:kern w:val="2"/>
          <w:sz w:val="32"/>
          <w:szCs w:val="32"/>
          <w:lang w:val="en-US" w:eastAsia="zh-CN" w:bidi="ar-SA"/>
        </w:rPr>
        <w:t>建设方应当</w:t>
      </w:r>
      <w:r>
        <w:rPr>
          <w:rFonts w:hint="eastAsia" w:ascii="仿宋_GB2312" w:cs="Times New Roman"/>
          <w:bCs w:val="0"/>
          <w:i w:val="0"/>
          <w:color w:val="auto"/>
          <w:kern w:val="2"/>
          <w:sz w:val="32"/>
          <w:szCs w:val="32"/>
          <w:lang w:val="en-US" w:eastAsia="zh-CN" w:bidi="ar-SA"/>
        </w:rPr>
        <w:t>落实足额</w:t>
      </w:r>
      <w:r>
        <w:rPr>
          <w:rFonts w:hint="eastAsia" w:ascii="仿宋_GB2312" w:hAnsi="Times New Roman" w:eastAsia="仿宋_GB2312" w:cs="Times New Roman"/>
          <w:bCs w:val="0"/>
          <w:i w:val="0"/>
          <w:color w:val="auto"/>
          <w:kern w:val="2"/>
          <w:sz w:val="32"/>
          <w:szCs w:val="32"/>
          <w:lang w:val="en-US" w:eastAsia="zh-CN" w:bidi="ar-SA"/>
        </w:rPr>
        <w:t>施工所需要的资金安</w:t>
      </w:r>
      <w:r>
        <w:rPr>
          <w:rFonts w:hint="eastAsia" w:ascii="仿宋_GB2312" w:hAnsi="Times New Roman" w:eastAsia="仿宋_GB2312" w:cs="Times New Roman"/>
          <w:kern w:val="2"/>
          <w:sz w:val="32"/>
          <w:szCs w:val="32"/>
          <w:lang w:val="en-US" w:eastAsia="zh-CN" w:bidi="ar-SA"/>
        </w:rPr>
        <w:t>排。</w:t>
      </w:r>
      <w:r>
        <w:rPr>
          <w:rFonts w:hint="eastAsia" w:ascii="仿宋_GB2312" w:cs="Times New Roman"/>
          <w:kern w:val="2"/>
          <w:sz w:val="32"/>
          <w:szCs w:val="32"/>
          <w:lang w:val="en-US" w:eastAsia="zh-CN" w:bidi="ar-SA"/>
        </w:rPr>
        <w:t>未落实足额</w:t>
      </w:r>
      <w:r>
        <w:rPr>
          <w:rFonts w:hint="eastAsia" w:ascii="仿宋_GB2312" w:hAnsi="Times New Roman" w:eastAsia="仿宋_GB2312" w:cs="Times New Roman"/>
          <w:kern w:val="2"/>
          <w:sz w:val="32"/>
          <w:szCs w:val="32"/>
          <w:lang w:val="en-US" w:eastAsia="zh-CN" w:bidi="ar-SA"/>
        </w:rPr>
        <w:t>施工所需要的资金安排的，工程建设项目不得开工建设；依法需要办理施工许可证的，</w:t>
      </w:r>
      <w:r>
        <w:rPr>
          <w:rFonts w:hint="eastAsia" w:ascii="仿宋_GB2312" w:cs="Times New Roman"/>
          <w:kern w:val="2"/>
          <w:sz w:val="32"/>
          <w:szCs w:val="32"/>
          <w:lang w:val="en-US" w:eastAsia="zh-CN" w:bidi="ar-SA"/>
        </w:rPr>
        <w:t>对应</w:t>
      </w:r>
      <w:r>
        <w:rPr>
          <w:rFonts w:hint="eastAsia" w:ascii="仿宋_GB2312" w:hAnsi="Times New Roman" w:eastAsia="仿宋_GB2312" w:cs="Times New Roman"/>
          <w:kern w:val="2"/>
          <w:sz w:val="32"/>
          <w:szCs w:val="32"/>
          <w:lang w:val="en-US" w:eastAsia="zh-CN" w:bidi="ar-SA"/>
        </w:rPr>
        <w:t>行业工程建设主管部门不予颁发施工许可证。政府投资项目所需资金，应当按照国家</w:t>
      </w:r>
      <w:r>
        <w:rPr>
          <w:rFonts w:hint="eastAsia" w:ascii="仿宋_GB2312" w:cs="Times New Roman"/>
          <w:kern w:val="2"/>
          <w:sz w:val="32"/>
          <w:szCs w:val="32"/>
          <w:lang w:val="en-US" w:eastAsia="zh-CN" w:bidi="ar-SA"/>
        </w:rPr>
        <w:t>相</w:t>
      </w:r>
      <w:r>
        <w:rPr>
          <w:rFonts w:hint="eastAsia" w:ascii="仿宋_GB2312" w:hAnsi="Times New Roman" w:eastAsia="仿宋_GB2312" w:cs="Times New Roman"/>
          <w:kern w:val="2"/>
          <w:sz w:val="32"/>
          <w:szCs w:val="32"/>
          <w:lang w:val="en-US" w:eastAsia="zh-CN" w:bidi="ar-SA"/>
        </w:rPr>
        <w:t>关规定落实到位，</w:t>
      </w:r>
      <w:r>
        <w:rPr>
          <w:rFonts w:hint="eastAsia" w:ascii="仿宋_GB2312" w:cs="Times New Roman"/>
          <w:kern w:val="2"/>
          <w:sz w:val="32"/>
          <w:szCs w:val="32"/>
          <w:lang w:val="en-US" w:eastAsia="zh-CN" w:bidi="ar-SA"/>
        </w:rPr>
        <w:t>严禁</w:t>
      </w:r>
      <w:r>
        <w:rPr>
          <w:rFonts w:hint="eastAsia" w:ascii="仿宋_GB2312" w:hAnsi="Times New Roman" w:eastAsia="仿宋_GB2312" w:cs="Times New Roman"/>
          <w:kern w:val="2"/>
          <w:sz w:val="32"/>
          <w:szCs w:val="32"/>
          <w:lang w:val="en-US" w:eastAsia="zh-CN" w:bidi="ar-SA"/>
        </w:rPr>
        <w:t>由施工单位垫资建设。</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建设方应当严格履行施工合同约定的付款义务，按照合同明确的工程进度款、预付款、竣工结算款支付期限、比例及方式，及时足额拨付人工费用。涉及专项债券、地方财政预算等财政资金项目，应当在资金到位后第一时间拨付，不得无故以资金未到位为由拖延支付。确因资金拨付流程等客观原因延迟的，建设方应当提前书面告知施工单位及区人力资源社会保障部门，并明确具体支付时间表及保障措施。</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黑体" w:hAnsi="黑体" w:eastAsia="黑体" w:cs="Times New Roman"/>
          <w:bCs/>
          <w:kern w:val="2"/>
          <w:sz w:val="32"/>
          <w:szCs w:val="32"/>
          <w:lang w:val="en-US" w:eastAsia="zh-CN" w:bidi="ar-SA"/>
        </w:rPr>
      </w:pPr>
      <w:r>
        <w:rPr>
          <w:rFonts w:hint="eastAsia" w:ascii="黑体" w:hAnsi="黑体" w:eastAsia="黑体" w:cs="Times New Roman"/>
          <w:bCs/>
          <w:kern w:val="2"/>
          <w:sz w:val="32"/>
          <w:szCs w:val="32"/>
          <w:lang w:val="en-US" w:eastAsia="zh-CN" w:bidi="ar-SA"/>
        </w:rPr>
        <w:t>第五条</w:t>
      </w:r>
      <w:r>
        <w:rPr>
          <w:rFonts w:hint="eastAsia" w:ascii="黑体" w:hAnsi="黑体" w:eastAsia="黑体" w:cs="Times New Roman"/>
          <w:bCs/>
          <w:kern w:val="2"/>
          <w:sz w:val="32"/>
          <w:szCs w:val="32"/>
          <w:lang w:val="en-US" w:eastAsia="zh-CN" w:bidi="ar-SA"/>
        </w:rPr>
        <w:tab/>
      </w:r>
      <w:r>
        <w:rPr>
          <w:rFonts w:hint="eastAsia" w:ascii="黑体" w:hAnsi="黑体" w:eastAsia="黑体" w:cs="Times New Roman"/>
          <w:bCs/>
          <w:kern w:val="2"/>
          <w:sz w:val="32"/>
          <w:szCs w:val="32"/>
          <w:lang w:val="en-US" w:eastAsia="zh-CN" w:bidi="ar-SA"/>
        </w:rPr>
        <w:t>支付担保与分账管理</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建设方应当依法向施工单位提供工程款支付担保。建设方与施工总承包单位依法订立书面工程施工合同，应当约定工程款计量周期、工程款进度结算办法以及人工费用拨付周期，人工费用拨付周期不得超过1个月。</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建设方应当将人工费用及时足额拨付至农民工工资专用账户。建设资金未能及时到账时，现有资金应当优先用于支付农民工工资。建设方应当建立健全工程款（含人工费用）支付台账，明确支付时间、支付金额、支付对象、对应工程进度等核心信息，台账留存期限自工程竣工结算完成之日起不少于3年，并主动接受监督检查。</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黑体" w:hAnsi="黑体" w:eastAsia="黑体" w:cs="Times New Roman"/>
          <w:bCs/>
          <w:kern w:val="2"/>
          <w:sz w:val="32"/>
          <w:szCs w:val="32"/>
          <w:lang w:val="en-US" w:eastAsia="zh-CN" w:bidi="ar-SA"/>
        </w:rPr>
      </w:pPr>
      <w:r>
        <w:rPr>
          <w:rFonts w:hint="eastAsia" w:ascii="黑体" w:hAnsi="黑体" w:eastAsia="黑体" w:cs="Times New Roman"/>
          <w:bCs/>
          <w:kern w:val="2"/>
          <w:sz w:val="32"/>
          <w:szCs w:val="32"/>
          <w:lang w:val="en-US" w:eastAsia="zh-CN" w:bidi="ar-SA"/>
        </w:rPr>
        <w:t>第六条</w:t>
      </w:r>
      <w:r>
        <w:rPr>
          <w:rFonts w:hint="eastAsia" w:ascii="黑体" w:hAnsi="黑体" w:eastAsia="黑体" w:cs="Times New Roman"/>
          <w:bCs/>
          <w:kern w:val="2"/>
          <w:sz w:val="32"/>
          <w:szCs w:val="32"/>
          <w:lang w:val="en-US" w:eastAsia="zh-CN" w:bidi="ar-SA"/>
        </w:rPr>
        <w:tab/>
      </w:r>
      <w:r>
        <w:rPr>
          <w:rFonts w:hint="eastAsia" w:ascii="黑体" w:hAnsi="黑体" w:eastAsia="黑体" w:cs="Times New Roman"/>
          <w:bCs/>
          <w:kern w:val="2"/>
          <w:sz w:val="32"/>
          <w:szCs w:val="32"/>
          <w:lang w:val="en-US" w:eastAsia="zh-CN" w:bidi="ar-SA"/>
        </w:rPr>
        <w:t>部门职责分工</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区人力资源社会保障行政部门负责保障农民工工资支付工作的组织协调、管理指导和监督检查，查处有关拖欠农民工工资案件。</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区住房城乡建设、交通运输、水利、农业农村、城市管理和综合执法等相关行业工程建设主管部门按照职责履行行业监管责任，督办因违法发包、转包、违法分包、挂靠、拖欠工程款等导致的拖欠农民工工资案件。</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区发展改革部门负责加强对政府投资项目的审批管理，严格审查资金来源和筹措方式。区财政部门负责加强对政府投资项目中财政资金的全过程监管，按规定及时拨付财政资金。区公安机关负责及时受理、侦办涉嫌拒不支付劳动报酬刑事案件，依法处置因欠薪引发的社会治安案件。</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各街道办事处应当加强对拖欠农民工工资矛盾的排查和调处工作，</w:t>
      </w:r>
      <w:r>
        <w:rPr>
          <w:rFonts w:hint="eastAsia" w:ascii="仿宋_GB2312"/>
          <w:szCs w:val="32"/>
          <w:lang w:val="en-US" w:eastAsia="zh-CN"/>
        </w:rPr>
        <w:t>履行</w:t>
      </w:r>
      <w:r>
        <w:rPr>
          <w:rFonts w:hint="eastAsia" w:ascii="仿宋_GB2312" w:hAnsi="Times New Roman" w:eastAsia="仿宋_GB2312" w:cs="Times New Roman"/>
          <w:kern w:val="2"/>
          <w:sz w:val="32"/>
          <w:szCs w:val="32"/>
          <w:lang w:val="en-US" w:eastAsia="zh-CN" w:bidi="ar-SA"/>
        </w:rPr>
        <w:t>属地管理责任，配合相关部门开展执法检查。</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黑体" w:hAnsi="黑体" w:eastAsia="黑体" w:cs="Times New Roman"/>
          <w:bCs/>
          <w:kern w:val="2"/>
          <w:sz w:val="32"/>
          <w:szCs w:val="32"/>
          <w:lang w:val="en-US" w:eastAsia="zh-CN" w:bidi="ar-SA"/>
        </w:rPr>
      </w:pPr>
      <w:r>
        <w:rPr>
          <w:rFonts w:hint="eastAsia" w:ascii="黑体" w:hAnsi="黑体" w:eastAsia="黑体" w:cs="Times New Roman"/>
          <w:bCs/>
          <w:kern w:val="2"/>
          <w:sz w:val="32"/>
          <w:szCs w:val="32"/>
          <w:lang w:val="en-US" w:eastAsia="zh-CN" w:bidi="ar-SA"/>
        </w:rPr>
        <w:t>第七条</w:t>
      </w:r>
      <w:r>
        <w:rPr>
          <w:rFonts w:hint="eastAsia" w:ascii="黑体" w:hAnsi="黑体" w:eastAsia="黑体" w:cs="Times New Roman"/>
          <w:bCs/>
          <w:kern w:val="2"/>
          <w:sz w:val="32"/>
          <w:szCs w:val="32"/>
          <w:lang w:val="en-US" w:eastAsia="zh-CN" w:bidi="ar-SA"/>
        </w:rPr>
        <w:tab/>
      </w:r>
      <w:r>
        <w:rPr>
          <w:rFonts w:hint="eastAsia" w:ascii="黑体" w:hAnsi="黑体" w:eastAsia="黑体" w:cs="Times New Roman"/>
          <w:bCs/>
          <w:kern w:val="2"/>
          <w:sz w:val="32"/>
          <w:szCs w:val="32"/>
          <w:lang w:val="en-US" w:eastAsia="zh-CN" w:bidi="ar-SA"/>
        </w:rPr>
        <w:t>监督检查与预警</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区人力资源社会保障行政部门应当依法对在建项目建设方工程款（含人工费用）支付情况实施常态化监督检查。相关行业工程建设主管部门、财政部门、审计机关按照职责，依法对政府投资项目建设单位按照工程施工合同约定向农民工工资专用账户拨付资金情况进行监督。</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充分利用农民工工资支付监控预警平台，监测保障工资支付制度运行情况，筛查欠薪隐患，做到提前预警、提前介入、提前化解。对发现的未依法或未按合同约定支付工程款（含人工费用）的违法行为，人力资源社会保障行政部门应当责令建设方限期整改并及时向行业主管部门预警。</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黑体" w:hAnsi="黑体" w:eastAsia="黑体" w:cs="Times New Roman"/>
          <w:bCs/>
          <w:kern w:val="2"/>
          <w:sz w:val="32"/>
          <w:szCs w:val="32"/>
          <w:lang w:val="en-US" w:eastAsia="zh-CN" w:bidi="ar-SA"/>
        </w:rPr>
      </w:pPr>
      <w:r>
        <w:rPr>
          <w:rFonts w:hint="eastAsia" w:ascii="黑体" w:hAnsi="黑体" w:eastAsia="黑体" w:cs="Times New Roman"/>
          <w:bCs/>
          <w:kern w:val="2"/>
          <w:sz w:val="32"/>
          <w:szCs w:val="32"/>
          <w:lang w:val="en-US" w:eastAsia="zh-CN" w:bidi="ar-SA"/>
        </w:rPr>
        <w:t>第八条</w:t>
      </w:r>
      <w:r>
        <w:rPr>
          <w:rFonts w:hint="eastAsia" w:ascii="黑体" w:hAnsi="黑体" w:eastAsia="黑体" w:cs="Times New Roman"/>
          <w:bCs/>
          <w:kern w:val="2"/>
          <w:sz w:val="32"/>
          <w:szCs w:val="32"/>
          <w:lang w:val="en-US" w:eastAsia="zh-CN" w:bidi="ar-SA"/>
        </w:rPr>
        <w:tab/>
      </w:r>
      <w:r>
        <w:rPr>
          <w:rFonts w:hint="eastAsia" w:ascii="黑体" w:hAnsi="黑体" w:eastAsia="黑体" w:cs="Times New Roman"/>
          <w:bCs/>
          <w:kern w:val="2"/>
          <w:sz w:val="32"/>
          <w:szCs w:val="32"/>
          <w:lang w:val="en-US" w:eastAsia="zh-CN" w:bidi="ar-SA"/>
        </w:rPr>
        <w:t>违法行为与处理</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建设方有下列情形之一的，由区人力资源社会保障行政部门、相关行业工程建设主管部门按照职责责令限期改正；逾期不改正的，根据《保障农民工工资支付条例》等规定予以处理：</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（一）未依法提供工程款支付担保；</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（二）未按约定及时</w:t>
      </w:r>
      <w:r>
        <w:rPr>
          <w:rFonts w:hint="eastAsia" w:ascii="仿宋_GB2312"/>
          <w:szCs w:val="32"/>
          <w:lang w:val="en-US" w:eastAsia="zh-CN"/>
        </w:rPr>
        <w:t>足额</w:t>
      </w:r>
      <w:r>
        <w:rPr>
          <w:rFonts w:hint="eastAsia" w:ascii="仿宋_GB2312" w:hAnsi="Times New Roman" w:eastAsia="仿宋_GB2312" w:cs="Times New Roman"/>
          <w:kern w:val="2"/>
          <w:sz w:val="32"/>
          <w:szCs w:val="32"/>
          <w:lang w:val="en-US" w:eastAsia="zh-CN" w:bidi="ar-SA"/>
        </w:rPr>
        <w:t>向农民工工资专用账户拨付工程款中的人工费用；</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（三）因未按照合同约定及时拨付工程款导致农民工工资拖欠的；</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（四）以工程未验收、结算未完成、资金未到位等无正当理由，拖延拨付人工费用；</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（五）未按规定建立或保存工程款（含人工费用）</w:t>
      </w:r>
      <w:r>
        <w:rPr>
          <w:rFonts w:hint="eastAsia" w:ascii="仿宋_GB2312"/>
          <w:szCs w:val="32"/>
          <w:lang w:val="en-US" w:eastAsia="zh-CN"/>
        </w:rPr>
        <w:t>支付</w:t>
      </w:r>
      <w:r>
        <w:rPr>
          <w:rFonts w:hint="eastAsia" w:ascii="仿宋_GB2312" w:hAnsi="Times New Roman" w:eastAsia="仿宋_GB2312" w:cs="Times New Roman"/>
          <w:kern w:val="2"/>
          <w:sz w:val="32"/>
          <w:szCs w:val="32"/>
          <w:lang w:val="en-US" w:eastAsia="zh-CN" w:bidi="ar-SA"/>
        </w:rPr>
        <w:t>台账，或台账不完整、不真实；</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（六）截留、挪用工程款中用于支付人工费用的款项；</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（七）发生农民工集体讨薪事件，未会同施工总承包单位及时处理，并向有关部门报告；</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（八）其他未依法履行人工费用支付责任的情形。</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在建项目发生人工费用拖欠的，建设方应当自收到施工总承包单位书面通知或人社部门责令之日起，将剩余工程款中未支付部分优先用于支付农民工工资，直至拖欠工资问题解决。建设单位与施工总承包单位因工程数量、质量、造价等产生争议的，不得因争议不拨付工程款中的人工费用。</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黑体" w:hAnsi="黑体" w:eastAsia="黑体" w:cs="Times New Roman"/>
          <w:bCs/>
          <w:kern w:val="2"/>
          <w:sz w:val="32"/>
          <w:szCs w:val="32"/>
          <w:lang w:val="en-US" w:eastAsia="zh-CN" w:bidi="ar-SA"/>
        </w:rPr>
      </w:pPr>
      <w:r>
        <w:rPr>
          <w:rFonts w:hint="eastAsia" w:ascii="黑体" w:hAnsi="黑体" w:eastAsia="黑体" w:cs="Times New Roman"/>
          <w:bCs/>
          <w:kern w:val="2"/>
          <w:sz w:val="32"/>
          <w:szCs w:val="32"/>
          <w:lang w:val="en-US" w:eastAsia="zh-CN" w:bidi="ar-SA"/>
        </w:rPr>
        <w:t>第九条</w:t>
      </w:r>
      <w:r>
        <w:rPr>
          <w:rFonts w:hint="eastAsia" w:ascii="黑体" w:hAnsi="黑体" w:eastAsia="黑体" w:cs="Times New Roman"/>
          <w:bCs/>
          <w:kern w:val="2"/>
          <w:sz w:val="32"/>
          <w:szCs w:val="32"/>
          <w:lang w:val="en-US" w:eastAsia="zh-CN" w:bidi="ar-SA"/>
        </w:rPr>
        <w:tab/>
      </w:r>
      <w:r>
        <w:rPr>
          <w:rFonts w:hint="eastAsia" w:ascii="黑体" w:hAnsi="黑体" w:eastAsia="黑体" w:cs="Times New Roman"/>
          <w:bCs/>
          <w:kern w:val="2"/>
          <w:sz w:val="32"/>
          <w:szCs w:val="32"/>
          <w:lang w:val="en-US" w:eastAsia="zh-CN" w:bidi="ar-SA"/>
        </w:rPr>
        <w:t>行政处罚裁量标准</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对违反本规定第八条的行为实施行政处罚，严格遵循</w:t>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"https://www.zhiexa.com/fuxi/legislation/detail?id=7DE2E81EBE2961D384A99152C68BE724&amp;s=1" \o "查看法规: 《保障农民工工资支付条例》详情"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《保障农民工工资支付条例》</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t>和</w:t>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"https://www.zhiexa.com/fuxi/legislation/detail?id=395144061A6D28F4F4EE2254C87B4534&amp;s=1" \o "查看法规: 《广东省人力资源和社会保障厅规范行政处罚自由裁量权规定（修订版）》详情"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《广东省人力资源和社会保障厅规范行政处罚自由裁量权规定（修订版）》</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t>，确保过罚相当、罚当其责。根据违法情节、拖欠金额、涉及人数、整改情况等因素，依法合理确定罚款数额。对轻微、一般、较重、严重等不同层级的违法行为，分别适用相应的处罚幅度。</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建设方在人力资源社会保障</w:t>
      </w:r>
      <w:r>
        <w:rPr>
          <w:rFonts w:hint="eastAsia" w:ascii="仿宋_GB2312"/>
          <w:szCs w:val="32"/>
          <w:lang w:val="en-US" w:eastAsia="zh-CN"/>
        </w:rPr>
        <w:t>行政部门</w:t>
      </w:r>
      <w:r>
        <w:rPr>
          <w:rFonts w:hint="eastAsia" w:ascii="仿宋_GB2312" w:hAnsi="Times New Roman" w:eastAsia="仿宋_GB2312" w:cs="Times New Roman"/>
          <w:kern w:val="2"/>
          <w:sz w:val="32"/>
          <w:szCs w:val="32"/>
          <w:lang w:val="en-US" w:eastAsia="zh-CN" w:bidi="ar-SA"/>
        </w:rPr>
        <w:t>发现违法行为前，主动足额支付拖欠费用并消除影响的；或接到责令整改通知后积极配合，在规定期限内完成支付并化解纠纷的，可依法从轻或减轻行政处罚。</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建设方经两次以上责令整改仍拒不支付、引发大规模群体性事件造成不良社会影响、伪造台账逃避检查、政府投资项目情节严重或恶意拖欠的，依法从重实施行政处罚。</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黑体" w:hAnsi="黑体" w:eastAsia="黑体" w:cs="Times New Roman"/>
          <w:bCs/>
          <w:kern w:val="2"/>
          <w:sz w:val="32"/>
          <w:szCs w:val="32"/>
          <w:lang w:val="en-US" w:eastAsia="zh-CN" w:bidi="ar-SA"/>
        </w:rPr>
      </w:pPr>
      <w:r>
        <w:rPr>
          <w:rFonts w:hint="eastAsia" w:ascii="黑体" w:hAnsi="黑体" w:eastAsia="黑体" w:cs="Times New Roman"/>
          <w:bCs/>
          <w:kern w:val="2"/>
          <w:sz w:val="32"/>
          <w:szCs w:val="32"/>
          <w:lang w:val="en-US" w:eastAsia="zh-CN" w:bidi="ar-SA"/>
        </w:rPr>
        <w:t>第十条</w:t>
      </w:r>
      <w:r>
        <w:rPr>
          <w:rFonts w:hint="eastAsia" w:ascii="黑体" w:hAnsi="黑体" w:eastAsia="黑体" w:cs="Times New Roman"/>
          <w:bCs/>
          <w:kern w:val="2"/>
          <w:sz w:val="32"/>
          <w:szCs w:val="32"/>
          <w:lang w:val="en-US" w:eastAsia="zh-CN" w:bidi="ar-SA"/>
        </w:rPr>
        <w:tab/>
      </w:r>
      <w:r>
        <w:rPr>
          <w:rFonts w:hint="eastAsia" w:ascii="黑体" w:hAnsi="黑体" w:eastAsia="黑体" w:cs="Times New Roman"/>
          <w:bCs/>
          <w:kern w:val="2"/>
          <w:sz w:val="32"/>
          <w:szCs w:val="32"/>
          <w:lang w:val="en-US" w:eastAsia="zh-CN" w:bidi="ar-SA"/>
        </w:rPr>
        <w:t>信用惩戒与联合执法</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建设方因未履行人工费用支付责任导致农民工工资拖欠的，除依法予以行政处罚外，区人力</w:t>
      </w:r>
      <w:r>
        <w:rPr>
          <w:rFonts w:hint="eastAsia" w:ascii="仿宋_GB2312"/>
          <w:szCs w:val="32"/>
          <w:lang w:val="en-US" w:eastAsia="zh-CN"/>
        </w:rPr>
        <w:t>资源</w:t>
      </w:r>
      <w:r>
        <w:rPr>
          <w:rFonts w:hint="eastAsia" w:ascii="仿宋_GB2312" w:hAnsi="Times New Roman" w:eastAsia="仿宋_GB2312" w:cs="Times New Roman"/>
          <w:kern w:val="2"/>
          <w:sz w:val="32"/>
          <w:szCs w:val="32"/>
          <w:lang w:val="en-US" w:eastAsia="zh-CN" w:bidi="ar-SA"/>
        </w:rPr>
        <w:t>社会保障行政部门应当将其违法失信行为记入信用档案，向社会公示，并通报区发展改革、财政、住房城乡建设等行业主管部门及招投标监管机构，依法依规实施联合惩戒。</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建立治理拖欠农民工工资问题部门协作机制，定期组织联合执法检查，对检查中发现的问题现场交办、限期整改。完善行政执法与刑事司法衔接机制，对涉嫌犯罪的，依法移送公安机关追究刑事责任。</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default" w:ascii="黑体" w:hAnsi="黑体" w:eastAsia="黑体" w:cs="Times New Roman"/>
          <w:bCs/>
          <w:kern w:val="2"/>
          <w:sz w:val="32"/>
          <w:szCs w:val="32"/>
          <w:lang w:val="en-US" w:eastAsia="zh-CN" w:bidi="ar-SA"/>
        </w:rPr>
      </w:pPr>
      <w:r>
        <w:rPr>
          <w:rFonts w:hint="eastAsia" w:ascii="黑体" w:hAnsi="黑体" w:eastAsia="黑体" w:cs="Times New Roman"/>
          <w:bCs/>
          <w:kern w:val="2"/>
          <w:sz w:val="32"/>
          <w:szCs w:val="32"/>
          <w:lang w:val="en-US" w:eastAsia="zh-CN" w:bidi="ar-SA"/>
        </w:rPr>
        <w:t>第十一条</w:t>
      </w:r>
      <w:r>
        <w:rPr>
          <w:rFonts w:hint="eastAsia" w:ascii="黑体" w:hAnsi="黑体" w:eastAsia="黑体" w:cs="Times New Roman"/>
          <w:bCs/>
          <w:kern w:val="2"/>
          <w:sz w:val="32"/>
          <w:szCs w:val="32"/>
          <w:lang w:val="en-US" w:eastAsia="zh-CN" w:bidi="ar-SA"/>
        </w:rPr>
        <w:tab/>
      </w:r>
      <w:r>
        <w:rPr>
          <w:rFonts w:hint="eastAsia" w:ascii="黑体" w:hAnsi="黑体" w:eastAsia="黑体" w:cs="Times New Roman"/>
          <w:bCs/>
          <w:kern w:val="2"/>
          <w:sz w:val="32"/>
          <w:szCs w:val="32"/>
          <w:lang w:val="en-US" w:eastAsia="zh-CN" w:bidi="ar-SA"/>
        </w:rPr>
        <w:t>施行与解释</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本</w:t>
      </w:r>
      <w:r>
        <w:rPr>
          <w:rFonts w:hint="eastAsia" w:ascii="仿宋_GB2312" w:cs="Times New Roman"/>
          <w:kern w:val="2"/>
          <w:sz w:val="32"/>
          <w:szCs w:val="32"/>
          <w:lang w:val="en-US" w:eastAsia="zh-CN" w:bidi="ar-SA"/>
        </w:rPr>
        <w:t>措施</w:t>
      </w:r>
      <w:r>
        <w:rPr>
          <w:rFonts w:hint="eastAsia" w:ascii="仿宋_GB2312" w:hAnsi="Times New Roman" w:eastAsia="仿宋_GB2312" w:cs="Times New Roman"/>
          <w:kern w:val="2"/>
          <w:sz w:val="32"/>
          <w:szCs w:val="32"/>
          <w:lang w:val="en-US" w:eastAsia="zh-CN" w:bidi="ar-SA"/>
        </w:rPr>
        <w:t>由湛江市坡头区人力资源和社会保障局负责解释。</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本</w:t>
      </w:r>
      <w:r>
        <w:rPr>
          <w:rFonts w:hint="eastAsia" w:ascii="仿宋_GB2312" w:cs="Times New Roman"/>
          <w:kern w:val="2"/>
          <w:sz w:val="32"/>
          <w:szCs w:val="32"/>
          <w:lang w:val="en-US" w:eastAsia="zh-CN" w:bidi="ar-SA"/>
        </w:rPr>
        <w:t>措施</w:t>
      </w:r>
      <w:r>
        <w:rPr>
          <w:rFonts w:hint="eastAsia" w:ascii="仿宋_GB2312" w:hAnsi="Times New Roman" w:eastAsia="仿宋_GB2312" w:cs="Times New Roman"/>
          <w:kern w:val="2"/>
          <w:sz w:val="32"/>
          <w:szCs w:val="32"/>
          <w:lang w:val="en-US" w:eastAsia="zh-CN" w:bidi="ar-SA"/>
        </w:rPr>
        <w:t>自发布之日起施行，有效期2年。</w:t>
      </w:r>
    </w:p>
    <w:p>
      <w:pPr>
        <w:pStyle w:val="239"/>
        <w:keepNext w:val="0"/>
        <w:keepLines w:val="0"/>
        <w:pageBreakBefore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kern w:val="2"/>
          <w:sz w:val="32"/>
          <w:szCs w:val="32"/>
          <w:lang w:val="en-US" w:eastAsia="zh-CN" w:bidi="ar-SA"/>
        </w:rPr>
      </w:pPr>
    </w:p>
    <w:p>
      <w:pPr>
        <w:pStyle w:val="239"/>
        <w:keepNext w:val="0"/>
        <w:keepLines w:val="0"/>
        <w:pageBreakBefore w:val="0"/>
        <w:kinsoku/>
        <w:wordWrap/>
        <w:overflowPunct/>
        <w:topLinePunct w:val="0"/>
        <w:autoSpaceDE/>
        <w:autoSpaceDN/>
        <w:bidi w:val="0"/>
        <w:adjustRightInd/>
        <w:snapToGrid/>
        <w:spacing w:line="600" w:lineRule="exact"/>
        <w:ind w:firstLine="630"/>
        <w:jc w:val="righ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湛江市坡头区人力资源和社会保障</w:t>
      </w:r>
      <w:r>
        <w:rPr>
          <w:rFonts w:hint="eastAsia" w:ascii="仿宋_GB2312" w:cs="Times New Roman"/>
          <w:kern w:val="2"/>
          <w:sz w:val="32"/>
          <w:szCs w:val="32"/>
          <w:lang w:val="en-US" w:eastAsia="zh-CN" w:bidi="ar-SA"/>
        </w:rPr>
        <w:t>局</w:t>
      </w:r>
    </w:p>
    <w:p>
      <w:pPr>
        <w:pStyle w:val="239"/>
        <w:keepNext w:val="0"/>
        <w:keepLines w:val="0"/>
        <w:pageBreakBefore w:val="0"/>
        <w:kinsoku/>
        <w:wordWrap w:val="0"/>
        <w:overflowPunct/>
        <w:topLinePunct w:val="0"/>
        <w:autoSpaceDE/>
        <w:autoSpaceDN/>
        <w:bidi w:val="0"/>
        <w:adjustRightInd/>
        <w:snapToGrid/>
        <w:spacing w:line="600" w:lineRule="exact"/>
        <w:jc w:val="right"/>
        <w:textAlignment w:val="auto"/>
        <w:rPr>
          <w:rFonts w:hint="default" w:ascii="仿宋_GB2312" w:hAnsi="Times New Roman" w:eastAsia="仿宋_GB2312" w:cs="Times New Roman"/>
          <w:kern w:val="2"/>
          <w:sz w:val="32"/>
          <w:szCs w:val="32"/>
          <w:lang w:val="en-US" w:eastAsia="zh-CN" w:bidi="ar-SA"/>
        </w:rPr>
      </w:pPr>
      <w:r>
        <w:rPr>
          <w:rFonts w:hint="eastAsia" w:ascii="仿宋_GB2312" w:cs="Times New Roman"/>
          <w:kern w:val="2"/>
          <w:sz w:val="32"/>
          <w:szCs w:val="32"/>
          <w:lang w:val="en-US" w:eastAsia="zh-CN" w:bidi="ar-SA"/>
        </w:rPr>
        <w:t xml:space="preserve">2026年6月 日         </w:t>
      </w:r>
    </w:p>
    <w:sectPr>
      <w:footerReference r:id="rId5" w:type="default"/>
      <w:pgSz w:w="11906" w:h="16838"/>
      <w:pgMar w:top="2098" w:right="1531" w:bottom="1984" w:left="1531" w:header="709" w:footer="709" w:gutter="0"/>
      <w:pgNumType w:fmt="numberInDash"/>
      <w:cols w:space="1701"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86"/>
    <w:family w:val="auto"/>
    <w:pitch w:val="default"/>
    <w:sig w:usb0="E00002FF" w:usb1="400004FF" w:usb2="00000000" w:usb3="00000000" w:csb0="2000019F" w:csb1="00000000"/>
  </w:font>
  <w:font w:name="Cambria">
    <w:panose1 w:val="02040503050406030204"/>
    <w:charset w:val="00"/>
    <w:family w:val="auto"/>
    <w:pitch w:val="default"/>
    <w:sig w:usb0="E00002FF" w:usb1="400004FF" w:usb2="00000000" w:usb3="00000000" w:csb0="2000019F" w:csb1="00000000"/>
  </w:font>
  <w:font w:name="Arial">
    <w:panose1 w:val="020B0604020202020204"/>
    <w:charset w:val="86"/>
    <w:family w:val="auto"/>
    <w:pitch w:val="default"/>
    <w:sig w:usb0="E0002AFF" w:usb1="C0007843" w:usb2="00000009" w:usb3="00000000" w:csb0="400001FF" w:csb1="FFFF0000"/>
  </w:font>
  <w:font w:name="Consolas">
    <w:panose1 w:val="020B0609020204030204"/>
    <w:charset w:val="00"/>
    <w:family w:val="auto"/>
    <w:pitch w:val="default"/>
    <w:sig w:usb0="E10002FF" w:usb1="4000FCFF" w:usb2="00000009" w:usb3="00000000" w:csb0="600001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65DC"/>
    <w:rsid w:val="0FFA480D"/>
    <w:rsid w:val="29444C67"/>
    <w:rsid w:val="296510CC"/>
    <w:rsid w:val="2CC7020C"/>
    <w:rsid w:val="5128304C"/>
    <w:rsid w:val="68B8734C"/>
    <w:rsid w:val="6CA473A0"/>
    <w:rsid w:val="7777172F"/>
    <w:rsid w:val="7D3758BC"/>
  </w:rsids>
  <m:mathPr>
    <m:mathFont m:val="Lucida Grande"/>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Autospacing="0" w:after="200" w:afterAutospacing="0" w:line="240" w:lineRule="auto"/>
    </w:pPr>
    <w:rPr>
      <w:rFonts w:hint="default" w:ascii="Times New Roman" w:hAnsi="Times New Roman" w:eastAsia="宋体" w:cstheme="minorBidi"/>
      <w:sz w:val="24"/>
      <w:szCs w:val="24"/>
      <w:lang w:val="en-US"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4F81BD" w:themeColor="accent1"/>
      <w:sz w:val="32"/>
      <w:szCs w:val="32"/>
      <w14:textFill>
        <w14:solidFill>
          <w14:schemeClr w14:val="accent1"/>
        </w14:solidFill>
      </w14:textFill>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28"/>
      <w:szCs w:val="28"/>
      <w14:textFill>
        <w14:solidFill>
          <w14:schemeClr w14:val="accent1"/>
        </w14:solidFill>
      </w14:textFill>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sz w:val="24"/>
      <w:szCs w:val="24"/>
      <w14:textFill>
        <w14:solidFill>
          <w14:schemeClr w14:val="accent1"/>
        </w14:solidFill>
      </w14:textFill>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Cs/>
      <w:i/>
      <w:color w:val="4F81BD" w:themeColor="accent1"/>
      <w:sz w:val="24"/>
      <w:szCs w:val="24"/>
      <w14:textFill>
        <w14:solidFill>
          <w14:schemeClr w14:val="accent1"/>
        </w14:solidFill>
      </w14:textFill>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Cs/>
      <w:color w:val="4F81BD" w:themeColor="accent1"/>
      <w:sz w:val="24"/>
      <w:szCs w:val="24"/>
      <w14:textFill>
        <w14:solidFill>
          <w14:schemeClr w14:val="accent1"/>
        </w14:solidFill>
      </w14:textFill>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sz w:val="24"/>
      <w:szCs w:val="24"/>
      <w14:textFill>
        <w14:solidFill>
          <w14:schemeClr w14:val="accent1"/>
        </w14:solidFill>
      </w14:textFill>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sz w:val="24"/>
      <w:szCs w:val="24"/>
      <w14:textFill>
        <w14:solidFill>
          <w14:schemeClr w14:val="accent1"/>
        </w14:solidFill>
      </w14:textFill>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sz w:val="24"/>
      <w:szCs w:val="24"/>
      <w14:textFill>
        <w14:solidFill>
          <w14:schemeClr w14:val="accent1"/>
        </w14:solidFill>
      </w14:textFill>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sz w:val="24"/>
      <w:szCs w:val="24"/>
      <w14:textFill>
        <w14:solidFill>
          <w14:schemeClr w14:val="accent1"/>
        </w14:solidFill>
      </w14:textFill>
    </w:rPr>
  </w:style>
  <w:style w:type="character" w:default="1" w:styleId="33">
    <w:name w:val="Default Paragraph Font"/>
    <w:semiHidden/>
    <w:unhideWhenUsed/>
    <w:qFormat/>
    <w:uiPriority w:val="0"/>
  </w:style>
  <w:style w:type="table" w:default="1" w:styleId="31">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3">
    <w:name w:val="Body Text"/>
    <w:basedOn w:val="1"/>
    <w:link w:val="39"/>
    <w:qFormat/>
    <w:uiPriority w:val="0"/>
    <w:pPr>
      <w:spacing w:before="180" w:after="180"/>
    </w:pPr>
  </w:style>
  <w:style w:type="paragraph" w:styleId="12">
    <w:name w:val="toc 7"/>
    <w:basedOn w:val="1"/>
    <w:next w:val="1"/>
    <w:unhideWhenUsed/>
    <w:qFormat/>
    <w:uiPriority w:val="39"/>
    <w:pPr>
      <w:spacing w:after="100"/>
      <w:ind w:left="1320"/>
    </w:pPr>
  </w:style>
  <w:style w:type="paragraph" w:styleId="13">
    <w:name w:val="caption"/>
    <w:basedOn w:val="1"/>
    <w:next w:val="1"/>
    <w:qFormat/>
    <w:uiPriority w:val="0"/>
    <w:pPr>
      <w:spacing w:before="0" w:after="120"/>
    </w:pPr>
    <w:rPr>
      <w:i/>
    </w:rPr>
  </w:style>
  <w:style w:type="paragraph" w:styleId="14">
    <w:name w:val="Block Text"/>
    <w:basedOn w:val="3"/>
    <w:next w:val="3"/>
    <w:unhideWhenUsed/>
    <w:qFormat/>
    <w:uiPriority w:val="9"/>
    <w:pPr>
      <w:spacing w:before="100" w:after="100"/>
      <w:ind w:left="480" w:right="480" w:firstLine="0"/>
    </w:pPr>
  </w:style>
  <w:style w:type="paragraph" w:styleId="15">
    <w:name w:val="toc 5"/>
    <w:basedOn w:val="1"/>
    <w:next w:val="1"/>
    <w:unhideWhenUsed/>
    <w:qFormat/>
    <w:uiPriority w:val="39"/>
    <w:pPr>
      <w:spacing w:after="100"/>
      <w:ind w:left="880"/>
    </w:pPr>
  </w:style>
  <w:style w:type="paragraph" w:styleId="16">
    <w:name w:val="toc 3"/>
    <w:basedOn w:val="1"/>
    <w:next w:val="1"/>
    <w:unhideWhenUsed/>
    <w:qFormat/>
    <w:uiPriority w:val="39"/>
    <w:pPr>
      <w:spacing w:after="100"/>
      <w:ind w:left="440"/>
    </w:pPr>
  </w:style>
  <w:style w:type="paragraph" w:styleId="17">
    <w:name w:val="toc 8"/>
    <w:basedOn w:val="1"/>
    <w:next w:val="1"/>
    <w:unhideWhenUsed/>
    <w:qFormat/>
    <w:uiPriority w:val="39"/>
    <w:pPr>
      <w:spacing w:after="100"/>
      <w:ind w:left="1540"/>
    </w:pPr>
  </w:style>
  <w:style w:type="paragraph" w:styleId="18">
    <w:name w:val="Date"/>
    <w:next w:val="3"/>
    <w:qFormat/>
    <w:uiPriority w:val="0"/>
    <w:pPr>
      <w:keepNext/>
      <w:keepLines/>
      <w:spacing w:before="0" w:beforeAutospacing="0" w:after="200" w:afterAutospacing="0" w:line="240" w:lineRule="auto"/>
      <w:jc w:val="center"/>
    </w:pPr>
    <w:rPr>
      <w:rFonts w:hint="default" w:asciiTheme="minorHAnsi" w:hAnsiTheme="minorHAnsi" w:eastAsiaTheme="minorHAnsi" w:cstheme="minorBidi"/>
      <w:sz w:val="24"/>
      <w:szCs w:val="24"/>
      <w:lang w:val="en-US" w:eastAsia="en-US" w:bidi="ar-SA"/>
    </w:rPr>
  </w:style>
  <w:style w:type="paragraph" w:styleId="19">
    <w:name w:val="endnote text"/>
    <w:basedOn w:val="1"/>
    <w:link w:val="191"/>
    <w:semiHidden/>
    <w:unhideWhenUsed/>
    <w:qFormat/>
    <w:uiPriority w:val="99"/>
    <w:pPr>
      <w:spacing w:after="0" w:line="240" w:lineRule="auto"/>
    </w:pPr>
    <w:rPr>
      <w:sz w:val="20"/>
      <w:szCs w:val="20"/>
    </w:rPr>
  </w:style>
  <w:style w:type="paragraph" w:styleId="20">
    <w:name w:val="footer"/>
    <w:basedOn w:val="1"/>
    <w:link w:val="189"/>
    <w:unhideWhenUsed/>
    <w:qFormat/>
    <w:uiPriority w:val="99"/>
    <w:pPr>
      <w:tabs>
        <w:tab w:val="center" w:pos="4844"/>
        <w:tab w:val="right" w:pos="9689"/>
      </w:tabs>
      <w:spacing w:after="0" w:line="240" w:lineRule="auto"/>
    </w:pPr>
  </w:style>
  <w:style w:type="paragraph" w:styleId="21">
    <w:name w:val="header"/>
    <w:basedOn w:val="1"/>
    <w:link w:val="188"/>
    <w:unhideWhenUsed/>
    <w:qFormat/>
    <w:uiPriority w:val="99"/>
    <w:pPr>
      <w:tabs>
        <w:tab w:val="center" w:pos="4844"/>
        <w:tab w:val="right" w:pos="9689"/>
      </w:tabs>
      <w:spacing w:after="0" w:line="240" w:lineRule="auto"/>
    </w:pPr>
  </w:style>
  <w:style w:type="paragraph" w:styleId="22">
    <w:name w:val="toc 1"/>
    <w:basedOn w:val="1"/>
    <w:next w:val="1"/>
    <w:unhideWhenUsed/>
    <w:qFormat/>
    <w:uiPriority w:val="39"/>
    <w:pPr>
      <w:spacing w:after="100"/>
    </w:pPr>
  </w:style>
  <w:style w:type="paragraph" w:styleId="23">
    <w:name w:val="toc 4"/>
    <w:basedOn w:val="1"/>
    <w:next w:val="1"/>
    <w:unhideWhenUsed/>
    <w:qFormat/>
    <w:uiPriority w:val="39"/>
    <w:pPr>
      <w:spacing w:after="100"/>
      <w:ind w:left="660"/>
    </w:pPr>
  </w:style>
  <w:style w:type="paragraph" w:styleId="24">
    <w:name w:val="Subtitle"/>
    <w:basedOn w:val="25"/>
    <w:next w:val="3"/>
    <w:qFormat/>
    <w:uiPriority w:val="0"/>
    <w:pPr>
      <w:keepNext/>
      <w:keepLines/>
      <w:spacing w:before="240" w:after="240"/>
      <w:jc w:val="center"/>
    </w:pPr>
    <w:rPr>
      <w:sz w:val="30"/>
      <w:szCs w:val="30"/>
    </w:rPr>
  </w:style>
  <w:style w:type="paragraph" w:styleId="25">
    <w:name w:val="Title"/>
    <w:basedOn w:val="1"/>
    <w:next w:val="3"/>
    <w:qFormat/>
    <w:uiPriority w:val="0"/>
    <w:pPr>
      <w:keepNext/>
      <w:keepLines/>
      <w:spacing w:before="480" w:after="240"/>
      <w:jc w:val="center"/>
    </w:pPr>
    <w:rPr>
      <w:rFonts w:asciiTheme="majorHAnsi" w:hAnsiTheme="majorHAnsi" w:eastAsiaTheme="majorEastAsia" w:cstheme="majorBidi"/>
      <w:b/>
      <w:bCs/>
      <w:color w:val="345B8A" w:themeColor="accent1" w:themeShade="B5"/>
      <w:sz w:val="36"/>
      <w:szCs w:val="36"/>
    </w:rPr>
  </w:style>
  <w:style w:type="paragraph" w:styleId="26">
    <w:name w:val="footnote text"/>
    <w:basedOn w:val="1"/>
    <w:unhideWhenUsed/>
    <w:qFormat/>
    <w:uiPriority w:val="9"/>
  </w:style>
  <w:style w:type="paragraph" w:styleId="27">
    <w:name w:val="toc 6"/>
    <w:basedOn w:val="1"/>
    <w:next w:val="1"/>
    <w:unhideWhenUsed/>
    <w:qFormat/>
    <w:uiPriority w:val="39"/>
    <w:pPr>
      <w:spacing w:after="100"/>
      <w:ind w:left="1100"/>
    </w:pPr>
  </w:style>
  <w:style w:type="paragraph" w:styleId="28">
    <w:name w:val="table of figures"/>
    <w:basedOn w:val="1"/>
    <w:next w:val="1"/>
    <w:unhideWhenUsed/>
    <w:qFormat/>
    <w:uiPriority w:val="99"/>
    <w:pPr>
      <w:spacing w:after="0" w:afterAutospacing="0"/>
    </w:pPr>
  </w:style>
  <w:style w:type="paragraph" w:styleId="29">
    <w:name w:val="toc 2"/>
    <w:basedOn w:val="1"/>
    <w:next w:val="1"/>
    <w:unhideWhenUsed/>
    <w:qFormat/>
    <w:uiPriority w:val="39"/>
    <w:pPr>
      <w:spacing w:after="100"/>
      <w:ind w:left="220"/>
    </w:pPr>
  </w:style>
  <w:style w:type="paragraph" w:styleId="30">
    <w:name w:val="toc 9"/>
    <w:basedOn w:val="1"/>
    <w:next w:val="1"/>
    <w:unhideWhenUsed/>
    <w:qFormat/>
    <w:uiPriority w:val="39"/>
    <w:pPr>
      <w:spacing w:after="100"/>
      <w:ind w:left="1760"/>
    </w:pPr>
  </w:style>
  <w:style w:type="table" w:styleId="32">
    <w:name w:val="Table Grid"/>
    <w:basedOn w:val="31"/>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4">
    <w:name w:val="Strong"/>
    <w:basedOn w:val="33"/>
    <w:qFormat/>
    <w:uiPriority w:val="22"/>
    <w:rPr>
      <w:b/>
      <w:bCs/>
    </w:rPr>
  </w:style>
  <w:style w:type="character" w:styleId="35">
    <w:name w:val="endnote reference"/>
    <w:basedOn w:val="33"/>
    <w:semiHidden/>
    <w:unhideWhenUsed/>
    <w:qFormat/>
    <w:uiPriority w:val="99"/>
    <w:rPr>
      <w:vertAlign w:val="superscript"/>
    </w:rPr>
  </w:style>
  <w:style w:type="character" w:styleId="36">
    <w:name w:val="FollowedHyperlink"/>
    <w:basedOn w:val="33"/>
    <w:semiHidden/>
    <w:unhideWhenUsed/>
    <w:qFormat/>
    <w:uiPriority w:val="99"/>
    <w:rPr>
      <w:color w:val="800080" w:themeColor="followedHyperlink"/>
      <w:u w:val="single"/>
      <w14:textFill>
        <w14:solidFill>
          <w14:schemeClr w14:val="folHlink"/>
        </w14:solidFill>
      </w14:textFill>
    </w:rPr>
  </w:style>
  <w:style w:type="character" w:styleId="37">
    <w:name w:val="Emphasis"/>
    <w:basedOn w:val="33"/>
    <w:qFormat/>
    <w:uiPriority w:val="20"/>
    <w:rPr>
      <w:i/>
      <w:iCs/>
    </w:rPr>
  </w:style>
  <w:style w:type="character" w:styleId="38">
    <w:name w:val="Hyperlink"/>
    <w:basedOn w:val="39"/>
    <w:qFormat/>
    <w:uiPriority w:val="0"/>
    <w:rPr>
      <w:color w:val="4F81BD" w:themeColor="accent1"/>
      <w14:textFill>
        <w14:solidFill>
          <w14:schemeClr w14:val="accent1"/>
        </w14:solidFill>
      </w14:textFill>
    </w:rPr>
  </w:style>
  <w:style w:type="character" w:customStyle="1" w:styleId="39">
    <w:name w:val="Body Text Char"/>
    <w:basedOn w:val="33"/>
    <w:link w:val="3"/>
    <w:qFormat/>
    <w:uiPriority w:val="0"/>
  </w:style>
  <w:style w:type="character" w:styleId="40">
    <w:name w:val="footnote reference"/>
    <w:basedOn w:val="39"/>
    <w:qFormat/>
    <w:uiPriority w:val="0"/>
    <w:rPr>
      <w:vertAlign w:val="superscript"/>
    </w:rPr>
  </w:style>
  <w:style w:type="table" w:customStyle="1" w:styleId="41">
    <w:name w:val="Table Grid Light"/>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2">
    <w:name w:val="Plain Table 1"/>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3">
    <w:name w:val="Plain Table 2"/>
    <w:basedOn w:val="3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4">
    <w:name w:val="Plain Table 3"/>
    <w:basedOn w:val="3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5">
    <w:name w:val="Plain Table 4"/>
    <w:basedOn w:val="3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6">
    <w:name w:val="Plain Table 5"/>
    <w:basedOn w:val="31"/>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7">
    <w:name w:val="Grid Table 1 Light"/>
    <w:basedOn w:val="3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8">
    <w:name w:val="Grid Table 1 Light - Accent 1"/>
    <w:basedOn w:val="3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9">
    <w:name w:val="Grid Table 1 Light - Accent 2"/>
    <w:basedOn w:val="31"/>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50">
    <w:name w:val="Grid Table 1 Light - Accent 3"/>
    <w:basedOn w:val="31"/>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1">
    <w:name w:val="Grid Table 1 Light - Accent 4"/>
    <w:basedOn w:val="31"/>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2">
    <w:name w:val="Grid Table 1 Light - Accent 5"/>
    <w:basedOn w:val="31"/>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3">
    <w:name w:val="Grid Table 1 Light - Accent 6"/>
    <w:basedOn w:val="31"/>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4">
    <w:name w:val="Grid Table 2"/>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5">
    <w:name w:val="Grid Table 2 - Accent 1"/>
    <w:basedOn w:val="3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6">
    <w:name w:val="Grid Table 2 - Accent 2"/>
    <w:basedOn w:val="3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7">
    <w:name w:val="Grid Table 2 - Accent 3"/>
    <w:basedOn w:val="3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8">
    <w:name w:val="Grid Table 2 - Accent 4"/>
    <w:basedOn w:val="3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9">
    <w:name w:val="Grid Table 2 - Accent 5"/>
    <w:basedOn w:val="3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0">
    <w:name w:val="Grid Table 2 - Accent 6"/>
    <w:basedOn w:val="3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1">
    <w:name w:val="Grid Table 3"/>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2">
    <w:name w:val="Grid Table 3 - Accent 1"/>
    <w:basedOn w:val="3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3">
    <w:name w:val="Grid Table 3 - Accent 2"/>
    <w:basedOn w:val="3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4">
    <w:name w:val="Grid Table 3 - Accent 3"/>
    <w:basedOn w:val="3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5">
    <w:name w:val="Grid Table 3 - Accent 4"/>
    <w:basedOn w:val="3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6">
    <w:name w:val="Grid Table 3 - Accent 5"/>
    <w:basedOn w:val="3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7">
    <w:name w:val="Grid Table 3 - Accent 6"/>
    <w:basedOn w:val="3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8">
    <w:name w:val="Grid Table 4"/>
    <w:basedOn w:val="3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9">
    <w:name w:val="Grid Table 4 - Accent 1"/>
    <w:basedOn w:val="3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70">
    <w:name w:val="Grid Table 4 - Accent 2"/>
    <w:basedOn w:val="31"/>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1">
    <w:name w:val="Grid Table 4 - Accent 3"/>
    <w:basedOn w:val="31"/>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2">
    <w:name w:val="Grid Table 4 - Accent 4"/>
    <w:basedOn w:val="31"/>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3">
    <w:name w:val="Grid Table 4 - Accent 5"/>
    <w:basedOn w:val="31"/>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4">
    <w:name w:val="Grid Table 4 - Accent 6"/>
    <w:basedOn w:val="31"/>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5">
    <w:name w:val="Grid Table 5 Dark"/>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6">
    <w:name w:val="Grid Table 5 Dark- Accent 1"/>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7">
    <w:name w:val="Grid Table 5 Dark - Accent 2"/>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8">
    <w:name w:val="Grid Table 5 Dark - Accent 3"/>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9">
    <w:name w:val="Grid Table 5 Dark- Accent 4"/>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80">
    <w:name w:val="Grid Table 5 Dark - Accent 5"/>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1">
    <w:name w:val="Grid Table 5 Dark - Accent 6"/>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2">
    <w:name w:val="Grid Table 6 Colorful"/>
    <w:basedOn w:val="3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3">
    <w:name w:val="Grid Table 6 Colorful - Accent 1"/>
    <w:basedOn w:val="3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4">
    <w:name w:val="Grid Table 6 Colorful - Accent 2"/>
    <w:basedOn w:val="31"/>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5">
    <w:name w:val="Grid Table 6 Colorful - Accent 3"/>
    <w:basedOn w:val="31"/>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6">
    <w:name w:val="Grid Table 6 Colorful - Accent 4"/>
    <w:basedOn w:val="31"/>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7">
    <w:name w:val="Grid Table 6 Colorful - Accent 5"/>
    <w:basedOn w:val="31"/>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8">
    <w:name w:val="Grid Table 6 Colorful - Accent 6"/>
    <w:basedOn w:val="31"/>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9">
    <w:name w:val="Grid Table 7 Colorful"/>
    <w:basedOn w:val="3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0">
    <w:name w:val="Grid Table 7 Colorful - Accent 1"/>
    <w:basedOn w:val="3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1">
    <w:name w:val="Grid Table 7 Colorful - Accent 2"/>
    <w:basedOn w:val="31"/>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2">
    <w:name w:val="Grid Table 7 Colorful - Accent 3"/>
    <w:basedOn w:val="31"/>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3">
    <w:name w:val="Grid Table 7 Colorful - Accent 4"/>
    <w:basedOn w:val="31"/>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4">
    <w:name w:val="Grid Table 7 Colorful - Accent 5"/>
    <w:basedOn w:val="31"/>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5">
    <w:name w:val="Grid Table 7 Colorful - Accent 6"/>
    <w:basedOn w:val="31"/>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96">
    <w:name w:val="List Table 1 Light"/>
    <w:basedOn w:val="31"/>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7">
    <w:name w:val="List Table 1 Light - Accent 1"/>
    <w:basedOn w:val="3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8">
    <w:name w:val="List Table 1 Light - Accent 2"/>
    <w:basedOn w:val="31"/>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9">
    <w:name w:val="List Table 1 Light - Accent 3"/>
    <w:basedOn w:val="31"/>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0">
    <w:name w:val="List Table 1 Light - Accent 4"/>
    <w:basedOn w:val="31"/>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1">
    <w:name w:val="List Table 1 Light - Accent 5"/>
    <w:basedOn w:val="31"/>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2">
    <w:name w:val="List Table 1 Light - Accent 6"/>
    <w:basedOn w:val="31"/>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3">
    <w:name w:val="List Table 2"/>
    <w:basedOn w:val="3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4">
    <w:name w:val="List Table 2 - Accent 1"/>
    <w:basedOn w:val="3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5">
    <w:name w:val="List Table 2 - Accent 2"/>
    <w:basedOn w:val="31"/>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6">
    <w:name w:val="List Table 2 - Accent 3"/>
    <w:basedOn w:val="31"/>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7">
    <w:name w:val="List Table 2 - Accent 4"/>
    <w:basedOn w:val="31"/>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8">
    <w:name w:val="List Table 2 - Accent 5"/>
    <w:basedOn w:val="31"/>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9">
    <w:name w:val="List Table 2 - Accent 6"/>
    <w:basedOn w:val="31"/>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0">
    <w:name w:val="List Table 3"/>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1">
    <w:name w:val="List Table 3 - Accent 1"/>
    <w:basedOn w:val="3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2">
    <w:name w:val="List Table 3 - Accent 2"/>
    <w:basedOn w:val="31"/>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3">
    <w:name w:val="List Table 3 - Accent 3"/>
    <w:basedOn w:val="31"/>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4">
    <w:name w:val="List Table 3 - Accent 4"/>
    <w:basedOn w:val="31"/>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5">
    <w:name w:val="List Table 3 - Accent 5"/>
    <w:basedOn w:val="31"/>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6">
    <w:name w:val="List Table 3 - Accent 6"/>
    <w:basedOn w:val="31"/>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7">
    <w:name w:val="List Table 4"/>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4 - Accent 1"/>
    <w:basedOn w:val="3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9">
    <w:name w:val="List Table 4 - Accent 2"/>
    <w:basedOn w:val="31"/>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0">
    <w:name w:val="List Table 4 - Accent 3"/>
    <w:basedOn w:val="31"/>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1">
    <w:name w:val="List Table 4 - Accent 4"/>
    <w:basedOn w:val="31"/>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2">
    <w:name w:val="List Table 4 - Accent 5"/>
    <w:basedOn w:val="31"/>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3">
    <w:name w:val="List Table 4 - Accent 6"/>
    <w:basedOn w:val="31"/>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4">
    <w:name w:val="List Table 5 Dark"/>
    <w:basedOn w:val="3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5">
    <w:name w:val="List Table 5 Dark - Accent 1"/>
    <w:basedOn w:val="3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6">
    <w:name w:val="List Table 5 Dark - Accent 2"/>
    <w:basedOn w:val="31"/>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7">
    <w:name w:val="List Table 5 Dark - Accent 3"/>
    <w:basedOn w:val="31"/>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8">
    <w:name w:val="List Table 5 Dark - Accent 4"/>
    <w:basedOn w:val="31"/>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9">
    <w:name w:val="List Table 5 Dark - Accent 5"/>
    <w:basedOn w:val="31"/>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30">
    <w:name w:val="List Table 5 Dark - Accent 6"/>
    <w:basedOn w:val="31"/>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1">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32">
    <w:name w:val="List Table 6 Colorful - Accent 1"/>
    <w:basedOn w:val="3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3">
    <w:name w:val="List Table 6 Colorful - Accent 2"/>
    <w:basedOn w:val="31"/>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4">
    <w:name w:val="List Table 6 Colorful - Accent 3"/>
    <w:basedOn w:val="31"/>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5">
    <w:name w:val="List Table 6 Colorful - Accent 4"/>
    <w:basedOn w:val="31"/>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6">
    <w:name w:val="List Table 6 Colorful - Accent 5"/>
    <w:basedOn w:val="31"/>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7">
    <w:name w:val="List Table 6 Colorful - Accent 6"/>
    <w:basedOn w:val="31"/>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8">
    <w:name w:val="List Table 7 Colorful"/>
    <w:basedOn w:val="3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39">
    <w:name w:val="List Table 7 Colorful - Accent 1"/>
    <w:basedOn w:val="3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0">
    <w:name w:val="List Table 7 Colorful - Accent 2"/>
    <w:basedOn w:val="31"/>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1">
    <w:name w:val="List Table 7 Colorful - Accent 3"/>
    <w:basedOn w:val="31"/>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2">
    <w:name w:val="List Table 7 Colorful - Accent 4"/>
    <w:basedOn w:val="31"/>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3">
    <w:name w:val="List Table 7 Colorful - Accent 5"/>
    <w:basedOn w:val="31"/>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4">
    <w:name w:val="List Table 7 Colorful - Accent 6"/>
    <w:basedOn w:val="31"/>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5">
    <w:name w:val="Lined - Accent"/>
    <w:basedOn w:val="31"/>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6">
    <w:name w:val="Lined - Accent 1"/>
    <w:basedOn w:val="3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7">
    <w:name w:val="Lined - Accent 2"/>
    <w:basedOn w:val="31"/>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8">
    <w:name w:val="Lined - Accent 3"/>
    <w:basedOn w:val="31"/>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9">
    <w:name w:val="Lined - Accent 4"/>
    <w:basedOn w:val="31"/>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0">
    <w:name w:val="Lined - Accent 5"/>
    <w:basedOn w:val="31"/>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1">
    <w:name w:val="Lined - Accent 6"/>
    <w:basedOn w:val="31"/>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2">
    <w:name w:val="Bordered &amp; Lined - Accent"/>
    <w:basedOn w:val="31"/>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3">
    <w:name w:val="Bordered &amp; Lined - Accent 1"/>
    <w:basedOn w:val="3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4">
    <w:name w:val="Bordered &amp; Lined - Accent 2"/>
    <w:basedOn w:val="31"/>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5">
    <w:name w:val="Bordered &amp; Lined - Accent 3"/>
    <w:basedOn w:val="31"/>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6">
    <w:name w:val="Bordered &amp; Lined - Accent 4"/>
    <w:basedOn w:val="31"/>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7">
    <w:name w:val="Bordered &amp; Lined - Accent 5"/>
    <w:basedOn w:val="31"/>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8">
    <w:name w:val="Bordered &amp; Lined - Accent 6"/>
    <w:basedOn w:val="31"/>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9">
    <w:name w:val="Bordered"/>
    <w:basedOn w:val="31"/>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60">
    <w:name w:val="Bordered - Accent 1"/>
    <w:basedOn w:val="3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1">
    <w:name w:val="Bordered - Accent 2"/>
    <w:basedOn w:val="31"/>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2">
    <w:name w:val="Bordered - Accent 3"/>
    <w:basedOn w:val="31"/>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3">
    <w:name w:val="Bordered - Accent 4"/>
    <w:basedOn w:val="31"/>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4">
    <w:name w:val="Bordered - Accent 5"/>
    <w:basedOn w:val="31"/>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5">
    <w:name w:val="Bordered - Accent 6"/>
    <w:basedOn w:val="31"/>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6">
    <w:name w:val="Heading 1 Char"/>
    <w:basedOn w:val="33"/>
    <w:qFormat/>
    <w:uiPriority w:val="9"/>
    <w:rPr>
      <w:rFonts w:ascii="Arial" w:hAnsi="Arial" w:eastAsia="Arial" w:cs="Arial"/>
      <w:color w:val="376092" w:themeColor="accent1" w:themeShade="BF"/>
      <w:sz w:val="40"/>
      <w:szCs w:val="40"/>
    </w:rPr>
  </w:style>
  <w:style w:type="character" w:customStyle="1" w:styleId="167">
    <w:name w:val="Heading 2 Char"/>
    <w:basedOn w:val="33"/>
    <w:qFormat/>
    <w:uiPriority w:val="9"/>
    <w:rPr>
      <w:rFonts w:ascii="Arial" w:hAnsi="Arial" w:eastAsia="Arial" w:cs="Arial"/>
      <w:color w:val="376092" w:themeColor="accent1" w:themeShade="BF"/>
      <w:sz w:val="32"/>
      <w:szCs w:val="32"/>
    </w:rPr>
  </w:style>
  <w:style w:type="character" w:customStyle="1" w:styleId="168">
    <w:name w:val="Heading 3 Char"/>
    <w:basedOn w:val="33"/>
    <w:qFormat/>
    <w:uiPriority w:val="9"/>
    <w:rPr>
      <w:rFonts w:ascii="Arial" w:hAnsi="Arial" w:eastAsia="Arial" w:cs="Arial"/>
      <w:color w:val="376092" w:themeColor="accent1" w:themeShade="BF"/>
      <w:sz w:val="28"/>
      <w:szCs w:val="28"/>
    </w:rPr>
  </w:style>
  <w:style w:type="character" w:customStyle="1" w:styleId="169">
    <w:name w:val="Heading 4 Char"/>
    <w:basedOn w:val="33"/>
    <w:qFormat/>
    <w:uiPriority w:val="9"/>
    <w:rPr>
      <w:rFonts w:ascii="Arial" w:hAnsi="Arial" w:eastAsia="Arial" w:cs="Arial"/>
      <w:i/>
      <w:iCs/>
      <w:color w:val="376092" w:themeColor="accent1" w:themeShade="BF"/>
    </w:rPr>
  </w:style>
  <w:style w:type="character" w:customStyle="1" w:styleId="170">
    <w:name w:val="Heading 5 Char"/>
    <w:basedOn w:val="33"/>
    <w:qFormat/>
    <w:uiPriority w:val="9"/>
    <w:rPr>
      <w:rFonts w:ascii="Arial" w:hAnsi="Arial" w:eastAsia="Arial" w:cs="Arial"/>
      <w:color w:val="376092" w:themeColor="accent1" w:themeShade="BF"/>
    </w:rPr>
  </w:style>
  <w:style w:type="character" w:customStyle="1" w:styleId="171">
    <w:name w:val="Heading 6 Char"/>
    <w:basedOn w:val="33"/>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2">
    <w:name w:val="Heading 7 Char"/>
    <w:basedOn w:val="33"/>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3">
    <w:name w:val="Heading 8 Char"/>
    <w:basedOn w:val="33"/>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4">
    <w:name w:val="Heading 9 Char"/>
    <w:basedOn w:val="33"/>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5">
    <w:name w:val="Title Char"/>
    <w:basedOn w:val="33"/>
    <w:qFormat/>
    <w:uiPriority w:val="10"/>
    <w:rPr>
      <w:rFonts w:ascii="Arial" w:hAnsi="Arial" w:eastAsia="Arial" w:cs="Arial"/>
      <w:spacing w:val="-10"/>
      <w:sz w:val="56"/>
      <w:szCs w:val="56"/>
    </w:rPr>
  </w:style>
  <w:style w:type="character" w:customStyle="1" w:styleId="176">
    <w:name w:val="Subtitle Char"/>
    <w:basedOn w:val="33"/>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7">
    <w:name w:val="Quote"/>
    <w:basedOn w:val="1"/>
    <w:next w:val="1"/>
    <w:link w:val="17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8">
    <w:name w:val="Quote Char"/>
    <w:basedOn w:val="33"/>
    <w:link w:val="177"/>
    <w:qFormat/>
    <w:uiPriority w:val="29"/>
    <w:rPr>
      <w:i/>
      <w:iCs/>
      <w:color w:val="404040" w:themeColor="text1" w:themeTint="BF"/>
      <w14:textFill>
        <w14:solidFill>
          <w14:schemeClr w14:val="tx1">
            <w14:lumMod w14:val="75000"/>
            <w14:lumOff w14:val="25000"/>
          </w14:schemeClr>
        </w14:solidFill>
      </w14:textFill>
    </w:rPr>
  </w:style>
  <w:style w:type="paragraph" w:styleId="179">
    <w:name w:val="List Paragraph"/>
    <w:basedOn w:val="1"/>
    <w:qFormat/>
    <w:uiPriority w:val="34"/>
    <w:pPr>
      <w:ind w:left="720"/>
      <w:contextualSpacing/>
    </w:pPr>
  </w:style>
  <w:style w:type="character" w:customStyle="1" w:styleId="180">
    <w:name w:val="Intense Emphasis"/>
    <w:basedOn w:val="33"/>
    <w:qFormat/>
    <w:uiPriority w:val="21"/>
    <w:rPr>
      <w:i/>
      <w:iCs/>
      <w:color w:val="376092" w:themeColor="accent1" w:themeShade="BF"/>
    </w:rPr>
  </w:style>
  <w:style w:type="paragraph" w:styleId="181">
    <w:name w:val="Intense Quote"/>
    <w:basedOn w:val="1"/>
    <w:next w:val="1"/>
    <w:link w:val="182"/>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2">
    <w:name w:val="Intense Quote Char"/>
    <w:basedOn w:val="33"/>
    <w:link w:val="181"/>
    <w:qFormat/>
    <w:uiPriority w:val="30"/>
    <w:rPr>
      <w:i/>
      <w:iCs/>
      <w:color w:val="376092" w:themeColor="accent1" w:themeShade="BF"/>
    </w:rPr>
  </w:style>
  <w:style w:type="character" w:customStyle="1" w:styleId="183">
    <w:name w:val="Intense Reference"/>
    <w:basedOn w:val="33"/>
    <w:qFormat/>
    <w:uiPriority w:val="32"/>
    <w:rPr>
      <w:b/>
      <w:bCs/>
      <w:smallCaps/>
      <w:color w:val="376092" w:themeColor="accent1" w:themeShade="BF"/>
      <w:spacing w:val="5"/>
    </w:rPr>
  </w:style>
  <w:style w:type="paragraph" w:styleId="184">
    <w:name w:val="No Spacing"/>
    <w:basedOn w:val="1"/>
    <w:qFormat/>
    <w:uiPriority w:val="1"/>
    <w:pPr>
      <w:spacing w:after="0" w:line="240" w:lineRule="auto"/>
    </w:pPr>
  </w:style>
  <w:style w:type="character" w:customStyle="1" w:styleId="185">
    <w:name w:val="Subtle Emphasis"/>
    <w:basedOn w:val="33"/>
    <w:qFormat/>
    <w:uiPriority w:val="19"/>
    <w:rPr>
      <w:i/>
      <w:iCs/>
      <w:color w:val="404040" w:themeColor="text1" w:themeTint="BF"/>
      <w14:textFill>
        <w14:solidFill>
          <w14:schemeClr w14:val="tx1">
            <w14:lumMod w14:val="75000"/>
            <w14:lumOff w14:val="25000"/>
          </w14:schemeClr>
        </w14:solidFill>
      </w14:textFill>
    </w:rPr>
  </w:style>
  <w:style w:type="character" w:customStyle="1" w:styleId="186">
    <w:name w:val="Subtle Reference"/>
    <w:basedOn w:val="33"/>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7">
    <w:name w:val="Book Title"/>
    <w:basedOn w:val="33"/>
    <w:qFormat/>
    <w:uiPriority w:val="33"/>
    <w:rPr>
      <w:b/>
      <w:bCs/>
      <w:i/>
      <w:iCs/>
      <w:spacing w:val="5"/>
    </w:rPr>
  </w:style>
  <w:style w:type="character" w:customStyle="1" w:styleId="188">
    <w:name w:val="Header Char"/>
    <w:basedOn w:val="33"/>
    <w:link w:val="21"/>
    <w:uiPriority w:val="99"/>
  </w:style>
  <w:style w:type="character" w:customStyle="1" w:styleId="189">
    <w:name w:val="Footer Char"/>
    <w:basedOn w:val="33"/>
    <w:link w:val="20"/>
    <w:uiPriority w:val="99"/>
  </w:style>
  <w:style w:type="character" w:customStyle="1" w:styleId="190">
    <w:name w:val="Footnote Text Char"/>
    <w:basedOn w:val="33"/>
    <w:semiHidden/>
    <w:qFormat/>
    <w:uiPriority w:val="99"/>
    <w:rPr>
      <w:sz w:val="20"/>
      <w:szCs w:val="20"/>
    </w:rPr>
  </w:style>
  <w:style w:type="character" w:customStyle="1" w:styleId="191">
    <w:name w:val="Endnote Text Char"/>
    <w:basedOn w:val="33"/>
    <w:link w:val="19"/>
    <w:semiHidden/>
    <w:uiPriority w:val="99"/>
    <w:rPr>
      <w:sz w:val="20"/>
      <w:szCs w:val="20"/>
    </w:rPr>
  </w:style>
  <w:style w:type="character" w:styleId="192">
    <w:name w:val="Placeholder Text"/>
    <w:basedOn w:val="33"/>
    <w:semiHidden/>
    <w:qFormat/>
    <w:uiPriority w:val="99"/>
    <w:rPr>
      <w:color w:val="666666"/>
    </w:rPr>
  </w:style>
  <w:style w:type="paragraph" w:customStyle="1" w:styleId="193">
    <w:name w:val="First Paragraph"/>
    <w:basedOn w:val="3"/>
    <w:next w:val="3"/>
    <w:qFormat/>
    <w:uiPriority w:val="0"/>
  </w:style>
  <w:style w:type="paragraph" w:customStyle="1" w:styleId="194">
    <w:name w:val="Compact"/>
    <w:basedOn w:val="3"/>
    <w:qFormat/>
    <w:uiPriority w:val="0"/>
    <w:pPr>
      <w:spacing w:before="36" w:after="36"/>
    </w:pPr>
  </w:style>
  <w:style w:type="paragraph" w:customStyle="1" w:styleId="195">
    <w:name w:val="Author"/>
    <w:next w:val="3"/>
    <w:qFormat/>
    <w:uiPriority w:val="0"/>
    <w:pPr>
      <w:keepNext/>
      <w:keepLines/>
      <w:spacing w:before="0" w:beforeAutospacing="0" w:after="200" w:afterAutospacing="0" w:line="240" w:lineRule="auto"/>
      <w:jc w:val="center"/>
    </w:pPr>
    <w:rPr>
      <w:rFonts w:hint="default" w:asciiTheme="minorHAnsi" w:hAnsiTheme="minorHAnsi" w:eastAsiaTheme="minorHAnsi" w:cstheme="minorBidi"/>
      <w:sz w:val="24"/>
      <w:szCs w:val="24"/>
      <w:lang w:val="en-US" w:eastAsia="en-US" w:bidi="ar-SA"/>
    </w:rPr>
  </w:style>
  <w:style w:type="paragraph" w:customStyle="1" w:styleId="196">
    <w:name w:val="Abstract"/>
    <w:basedOn w:val="1"/>
    <w:next w:val="3"/>
    <w:qFormat/>
    <w:uiPriority w:val="0"/>
    <w:pPr>
      <w:keepNext/>
      <w:keepLines/>
      <w:spacing w:before="300" w:after="300"/>
    </w:pPr>
    <w:rPr>
      <w:sz w:val="20"/>
      <w:szCs w:val="20"/>
    </w:rPr>
  </w:style>
  <w:style w:type="paragraph" w:customStyle="1" w:styleId="197">
    <w:name w:val="Bibliography"/>
    <w:basedOn w:val="1"/>
    <w:qFormat/>
    <w:uiPriority w:val="0"/>
  </w:style>
  <w:style w:type="table" w:customStyle="1" w:styleId="198">
    <w:name w:val="Table"/>
    <w:semiHidden/>
    <w:unhideWhenUsed/>
    <w:qFormat/>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99">
    <w:name w:val="Definition Term"/>
    <w:basedOn w:val="1"/>
    <w:next w:val="200"/>
    <w:qFormat/>
    <w:uiPriority w:val="0"/>
    <w:pPr>
      <w:keepNext/>
      <w:keepLines/>
      <w:spacing w:after="0"/>
    </w:pPr>
    <w:rPr>
      <w:b/>
    </w:rPr>
  </w:style>
  <w:style w:type="paragraph" w:customStyle="1" w:styleId="200">
    <w:name w:val="Definition"/>
    <w:basedOn w:val="1"/>
    <w:qFormat/>
    <w:uiPriority w:val="0"/>
  </w:style>
  <w:style w:type="paragraph" w:customStyle="1" w:styleId="201">
    <w:name w:val="Table Caption"/>
    <w:basedOn w:val="13"/>
    <w:qFormat/>
    <w:uiPriority w:val="0"/>
    <w:pPr>
      <w:keepNext/>
    </w:pPr>
  </w:style>
  <w:style w:type="paragraph" w:customStyle="1" w:styleId="202">
    <w:name w:val="Image Caption"/>
    <w:basedOn w:val="13"/>
    <w:qFormat/>
    <w:uiPriority w:val="0"/>
  </w:style>
  <w:style w:type="paragraph" w:customStyle="1" w:styleId="203">
    <w:name w:val="Figure"/>
    <w:basedOn w:val="1"/>
    <w:qFormat/>
    <w:uiPriority w:val="0"/>
  </w:style>
  <w:style w:type="paragraph" w:customStyle="1" w:styleId="204">
    <w:name w:val="Captioned Figure"/>
    <w:basedOn w:val="203"/>
    <w:qFormat/>
    <w:uiPriority w:val="0"/>
    <w:pPr>
      <w:keepNext/>
    </w:pPr>
  </w:style>
  <w:style w:type="character" w:customStyle="1" w:styleId="205">
    <w:name w:val="Verbatim Char"/>
    <w:basedOn w:val="39"/>
    <w:link w:val="206"/>
    <w:qFormat/>
    <w:uiPriority w:val="0"/>
    <w:rPr>
      <w:rFonts w:ascii="Consolas" w:hAnsi="Consolas"/>
      <w:sz w:val="22"/>
    </w:rPr>
  </w:style>
  <w:style w:type="paragraph" w:customStyle="1" w:styleId="206">
    <w:name w:val="Source Code"/>
    <w:basedOn w:val="1"/>
    <w:link w:val="205"/>
    <w:qFormat/>
    <w:uiPriority w:val="0"/>
  </w:style>
  <w:style w:type="paragraph" w:customStyle="1" w:styleId="207">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76092" w:themeColor="accent1" w:themeShade="BF"/>
    </w:rPr>
  </w:style>
  <w:style w:type="character" w:customStyle="1" w:styleId="208">
    <w:name w:val="KeywordTok"/>
    <w:basedOn w:val="205"/>
    <w:qFormat/>
    <w:uiPriority w:val="0"/>
    <w:rPr>
      <w:b/>
      <w:color w:val="007020"/>
    </w:rPr>
  </w:style>
  <w:style w:type="character" w:customStyle="1" w:styleId="209">
    <w:name w:val="DataTypeTok"/>
    <w:basedOn w:val="205"/>
    <w:qFormat/>
    <w:uiPriority w:val="0"/>
    <w:rPr>
      <w:color w:val="902000"/>
    </w:rPr>
  </w:style>
  <w:style w:type="character" w:customStyle="1" w:styleId="210">
    <w:name w:val="DecValTok"/>
    <w:basedOn w:val="205"/>
    <w:qFormat/>
    <w:uiPriority w:val="0"/>
    <w:rPr>
      <w:color w:val="40A070"/>
    </w:rPr>
  </w:style>
  <w:style w:type="character" w:customStyle="1" w:styleId="211">
    <w:name w:val="BaseNTok"/>
    <w:basedOn w:val="205"/>
    <w:qFormat/>
    <w:uiPriority w:val="0"/>
    <w:rPr>
      <w:color w:val="40A070"/>
    </w:rPr>
  </w:style>
  <w:style w:type="character" w:customStyle="1" w:styleId="212">
    <w:name w:val="FloatTok"/>
    <w:basedOn w:val="205"/>
    <w:qFormat/>
    <w:uiPriority w:val="0"/>
    <w:rPr>
      <w:color w:val="40A070"/>
    </w:rPr>
  </w:style>
  <w:style w:type="character" w:customStyle="1" w:styleId="213">
    <w:name w:val="ConstantTok"/>
    <w:basedOn w:val="205"/>
    <w:qFormat/>
    <w:uiPriority w:val="0"/>
    <w:rPr>
      <w:color w:val="880000"/>
    </w:rPr>
  </w:style>
  <w:style w:type="character" w:customStyle="1" w:styleId="214">
    <w:name w:val="CharTok"/>
    <w:basedOn w:val="205"/>
    <w:qFormat/>
    <w:uiPriority w:val="0"/>
    <w:rPr>
      <w:color w:val="4070A0"/>
    </w:rPr>
  </w:style>
  <w:style w:type="character" w:customStyle="1" w:styleId="215">
    <w:name w:val="SpecialCharTok"/>
    <w:basedOn w:val="205"/>
    <w:qFormat/>
    <w:uiPriority w:val="0"/>
    <w:rPr>
      <w:color w:val="4070A0"/>
    </w:rPr>
  </w:style>
  <w:style w:type="character" w:customStyle="1" w:styleId="216">
    <w:name w:val="StringTok"/>
    <w:basedOn w:val="205"/>
    <w:qFormat/>
    <w:uiPriority w:val="0"/>
    <w:rPr>
      <w:color w:val="4070A0"/>
    </w:rPr>
  </w:style>
  <w:style w:type="character" w:customStyle="1" w:styleId="217">
    <w:name w:val="VerbatimStringTok"/>
    <w:basedOn w:val="205"/>
    <w:qFormat/>
    <w:uiPriority w:val="0"/>
    <w:rPr>
      <w:color w:val="4070A0"/>
    </w:rPr>
  </w:style>
  <w:style w:type="character" w:customStyle="1" w:styleId="218">
    <w:name w:val="SpecialStringTok"/>
    <w:basedOn w:val="205"/>
    <w:qFormat/>
    <w:uiPriority w:val="0"/>
    <w:rPr>
      <w:color w:val="BB6688"/>
    </w:rPr>
  </w:style>
  <w:style w:type="character" w:customStyle="1" w:styleId="219">
    <w:name w:val="ImportTok"/>
    <w:basedOn w:val="205"/>
    <w:qFormat/>
    <w:uiPriority w:val="0"/>
  </w:style>
  <w:style w:type="character" w:customStyle="1" w:styleId="220">
    <w:name w:val="CommentTok"/>
    <w:basedOn w:val="205"/>
    <w:qFormat/>
    <w:uiPriority w:val="0"/>
    <w:rPr>
      <w:i/>
      <w:color w:val="60A0B0"/>
    </w:rPr>
  </w:style>
  <w:style w:type="character" w:customStyle="1" w:styleId="221">
    <w:name w:val="DocumentationTok"/>
    <w:basedOn w:val="205"/>
    <w:qFormat/>
    <w:uiPriority w:val="0"/>
    <w:rPr>
      <w:i/>
      <w:color w:val="BA2121"/>
    </w:rPr>
  </w:style>
  <w:style w:type="character" w:customStyle="1" w:styleId="222">
    <w:name w:val="AnnotationTok"/>
    <w:basedOn w:val="205"/>
    <w:qFormat/>
    <w:uiPriority w:val="0"/>
    <w:rPr>
      <w:b/>
      <w:i/>
      <w:color w:val="60A0B0"/>
    </w:rPr>
  </w:style>
  <w:style w:type="character" w:customStyle="1" w:styleId="223">
    <w:name w:val="CommentVarTok"/>
    <w:basedOn w:val="205"/>
    <w:qFormat/>
    <w:uiPriority w:val="0"/>
    <w:rPr>
      <w:b/>
      <w:i/>
      <w:color w:val="60A0B0"/>
    </w:rPr>
  </w:style>
  <w:style w:type="character" w:customStyle="1" w:styleId="224">
    <w:name w:val="OtherTok"/>
    <w:basedOn w:val="205"/>
    <w:qFormat/>
    <w:uiPriority w:val="0"/>
    <w:rPr>
      <w:color w:val="007020"/>
    </w:rPr>
  </w:style>
  <w:style w:type="character" w:customStyle="1" w:styleId="225">
    <w:name w:val="FunctionTok"/>
    <w:basedOn w:val="205"/>
    <w:qFormat/>
    <w:uiPriority w:val="0"/>
    <w:rPr>
      <w:color w:val="06287E"/>
    </w:rPr>
  </w:style>
  <w:style w:type="character" w:customStyle="1" w:styleId="226">
    <w:name w:val="VariableTok"/>
    <w:basedOn w:val="205"/>
    <w:qFormat/>
    <w:uiPriority w:val="0"/>
    <w:rPr>
      <w:color w:val="19177C"/>
    </w:rPr>
  </w:style>
  <w:style w:type="character" w:customStyle="1" w:styleId="227">
    <w:name w:val="ControlFlowTok"/>
    <w:basedOn w:val="205"/>
    <w:qFormat/>
    <w:uiPriority w:val="0"/>
    <w:rPr>
      <w:b/>
      <w:color w:val="007020"/>
    </w:rPr>
  </w:style>
  <w:style w:type="character" w:customStyle="1" w:styleId="228">
    <w:name w:val="OperatorTok"/>
    <w:basedOn w:val="205"/>
    <w:qFormat/>
    <w:uiPriority w:val="0"/>
    <w:rPr>
      <w:color w:val="666666"/>
    </w:rPr>
  </w:style>
  <w:style w:type="character" w:customStyle="1" w:styleId="229">
    <w:name w:val="BuiltInTok"/>
    <w:basedOn w:val="205"/>
    <w:qFormat/>
    <w:uiPriority w:val="0"/>
  </w:style>
  <w:style w:type="character" w:customStyle="1" w:styleId="230">
    <w:name w:val="ExtensionTok"/>
    <w:basedOn w:val="205"/>
    <w:qFormat/>
    <w:uiPriority w:val="0"/>
  </w:style>
  <w:style w:type="character" w:customStyle="1" w:styleId="231">
    <w:name w:val="PreprocessorTok"/>
    <w:basedOn w:val="205"/>
    <w:qFormat/>
    <w:uiPriority w:val="0"/>
    <w:rPr>
      <w:color w:val="BC7A00"/>
    </w:rPr>
  </w:style>
  <w:style w:type="character" w:customStyle="1" w:styleId="232">
    <w:name w:val="AttributeTok"/>
    <w:basedOn w:val="205"/>
    <w:qFormat/>
    <w:uiPriority w:val="0"/>
    <w:rPr>
      <w:color w:val="7D9029"/>
    </w:rPr>
  </w:style>
  <w:style w:type="character" w:customStyle="1" w:styleId="233">
    <w:name w:val="RegionMarkerTok"/>
    <w:basedOn w:val="205"/>
    <w:qFormat/>
    <w:uiPriority w:val="0"/>
  </w:style>
  <w:style w:type="character" w:customStyle="1" w:styleId="234">
    <w:name w:val="InformationTok"/>
    <w:basedOn w:val="205"/>
    <w:qFormat/>
    <w:uiPriority w:val="0"/>
    <w:rPr>
      <w:b/>
      <w:i/>
      <w:color w:val="60A0B0"/>
    </w:rPr>
  </w:style>
  <w:style w:type="character" w:customStyle="1" w:styleId="235">
    <w:name w:val="WarningTok"/>
    <w:basedOn w:val="205"/>
    <w:qFormat/>
    <w:uiPriority w:val="0"/>
    <w:rPr>
      <w:b/>
      <w:i/>
      <w:color w:val="60A0B0"/>
    </w:rPr>
  </w:style>
  <w:style w:type="character" w:customStyle="1" w:styleId="236">
    <w:name w:val="AlertTok"/>
    <w:basedOn w:val="205"/>
    <w:qFormat/>
    <w:uiPriority w:val="0"/>
    <w:rPr>
      <w:b/>
      <w:color w:val="FF0000"/>
    </w:rPr>
  </w:style>
  <w:style w:type="character" w:customStyle="1" w:styleId="237">
    <w:name w:val="ErrorTok"/>
    <w:basedOn w:val="205"/>
    <w:qFormat/>
    <w:uiPriority w:val="0"/>
    <w:rPr>
      <w:b/>
      <w:color w:val="FF0000"/>
    </w:rPr>
  </w:style>
  <w:style w:type="character" w:customStyle="1" w:styleId="238">
    <w:name w:val="NormalTok"/>
    <w:basedOn w:val="205"/>
    <w:qFormat/>
    <w:uiPriority w:val="0"/>
  </w:style>
  <w:style w:type="paragraph" w:customStyle="1" w:styleId="239">
    <w:name w:val="正文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40">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2670</Words>
  <Characters>2670</Characters>
  <TotalTime>12</TotalTime>
  <ScaleCrop>false</ScaleCrop>
  <LinksUpToDate>false</LinksUpToDate>
  <CharactersWithSpaces>2670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2026-04-16T06:21:00Z</dcterms:created>
  <dc:creator>沄涛奥多桑</dc:creator>
  <cp:lastModifiedBy>Administrator</cp:lastModifiedBy>
  <dcterms:modified xsi:type="dcterms:W3CDTF">2026-06-18T03:00:46Z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eyJoZGlkIjoiYjJkYjBkYThjYzA4ZDE2OTgzNmM1M2M1MzUwMDVjZGYiLCJ1c2VySWQiOiI1MzExMDc0MDgifQ==</vt:lpwstr>
  </property>
  <property fmtid="{D5CDD505-2E9C-101B-9397-08002B2CF9AE}" pid="3" name="KSOProductBuildVer">
    <vt:lpwstr>2052-11.8.2.12265</vt:lpwstr>
  </property>
  <property fmtid="{D5CDD505-2E9C-101B-9397-08002B2CF9AE}" pid="4" name="ICV">
    <vt:lpwstr>B73A468334524F279146B082283CE053</vt:lpwstr>
  </property>
</Properties>
</file>