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firstLine="672"/>
        <w:contextualSpacing/>
        <w:rPr>
          <w:rStyle w:val="8"/>
          <w:rFonts w:ascii="仿宋" w:hAnsi="仿宋" w:eastAsia="仿宋"/>
          <w:sz w:val="32"/>
          <w:szCs w:val="32"/>
        </w:rPr>
      </w:pPr>
    </w:p>
    <w:p>
      <w:pPr>
        <w:widowControl w:val="0"/>
        <w:spacing w:line="530" w:lineRule="exact"/>
        <w:ind w:left="0" w:leftChars="0" w:firstLine="0" w:firstLine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坡头区推进村级生活污水整治项目资金</w:t>
      </w:r>
    </w:p>
    <w:p>
      <w:pPr>
        <w:widowControl w:val="0"/>
        <w:spacing w:line="530" w:lineRule="exact"/>
        <w:ind w:left="0" w:leftChars="0" w:firstLine="0" w:firstLine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奖补方案(征求意见稿)</w:t>
      </w:r>
    </w:p>
    <w:p>
      <w:pPr>
        <w:snapToGrid w:val="0"/>
        <w:spacing w:line="540" w:lineRule="exact"/>
        <w:contextualSpacing/>
        <w:jc w:val="left"/>
        <w:rPr>
          <w:rStyle w:val="8"/>
          <w:rFonts w:ascii="仿宋" w:hAnsi="仿宋" w:eastAsia="仿宋"/>
          <w:sz w:val="32"/>
          <w:szCs w:val="32"/>
        </w:rPr>
      </w:pPr>
    </w:p>
    <w:p>
      <w:pPr>
        <w:snapToGrid w:val="0"/>
        <w:spacing w:line="540" w:lineRule="exact"/>
        <w:ind w:firstLine="645"/>
        <w:contextualSpacing/>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为深入贯彻习近平总书记关于实施乡村振兴战略、推进农村人居环境整治的重要指示批示精神和落实中央农办等部门《关于推进农村生活污水治理的指导意见》(中农发〔2019〕14号）要求，根据市生态环境局坡头分局、区住建局、区农业农村局《坡头区农村生活污水治理攻坚实施方案（2019-2022年）》，</w:t>
      </w:r>
      <w:r>
        <w:rPr>
          <w:rFonts w:hint="eastAsia" w:ascii="仿宋_GB2312" w:hAnsi="仿宋_GB2312" w:eastAsia="仿宋_GB2312" w:cs="仿宋_GB2312"/>
          <w:sz w:val="32"/>
          <w:szCs w:val="32"/>
        </w:rPr>
        <w:t>加快推进全区农村生活污水治理，补齐农村人居环境短板，建设美丽宜居乡村，</w:t>
      </w:r>
      <w:r>
        <w:rPr>
          <w:rStyle w:val="8"/>
          <w:rFonts w:hint="eastAsia" w:ascii="仿宋_GB2312" w:hAnsi="仿宋_GB2312" w:eastAsia="仿宋_GB2312" w:cs="仿宋_GB2312"/>
          <w:sz w:val="32"/>
          <w:szCs w:val="32"/>
        </w:rPr>
        <w:t>制定本方案。</w:t>
      </w:r>
    </w:p>
    <w:p>
      <w:pPr>
        <w:snapToGrid w:val="0"/>
        <w:spacing w:line="540" w:lineRule="exact"/>
        <w:ind w:firstLine="640" w:firstLineChars="200"/>
        <w:contextualSpacing/>
        <w:rPr>
          <w:rStyle w:val="8"/>
          <w:rFonts w:ascii="黑体" w:hAnsi="黑体" w:eastAsia="黑体"/>
          <w:sz w:val="32"/>
          <w:szCs w:val="32"/>
        </w:rPr>
      </w:pPr>
      <w:r>
        <w:rPr>
          <w:rStyle w:val="8"/>
          <w:rFonts w:ascii="黑体" w:hAnsi="黑体" w:eastAsia="黑体"/>
          <w:sz w:val="32"/>
          <w:szCs w:val="32"/>
        </w:rPr>
        <w:t>一、指导思想</w:t>
      </w:r>
    </w:p>
    <w:p>
      <w:pPr>
        <w:snapToGrid w:val="0"/>
        <w:spacing w:line="540" w:lineRule="exact"/>
        <w:ind w:firstLine="645"/>
        <w:contextualSpacing/>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认真落实省、市关于实施乡村振兴战略和推进农村人居环境整治的决策部署，</w:t>
      </w:r>
      <w:r>
        <w:rPr>
          <w:rFonts w:hint="eastAsia" w:ascii="仿宋_GB2312" w:hAnsi="仿宋_GB2312" w:eastAsia="仿宋_GB2312" w:cs="仿宋_GB2312"/>
          <w:sz w:val="32"/>
          <w:szCs w:val="32"/>
        </w:rPr>
        <w:t>以习近平新时代中国特色社会主义思想为指导，按照《关于推进农村生活污水治理的指导意见》(中农发〔2019〕14号）“因地制宜、尊重习惯，应治尽治、利用为先，就地就近、生态循环，梯次推进、建管并重，发动农户、效果长远”的基本思路，立足我区实际，突出重点区域，选择适宜模式，</w:t>
      </w:r>
      <w:r>
        <w:rPr>
          <w:rStyle w:val="8"/>
          <w:rFonts w:hint="eastAsia" w:ascii="仿宋_GB2312" w:hAnsi="仿宋_GB2312" w:eastAsia="仿宋_GB2312" w:cs="仿宋_GB2312"/>
          <w:sz w:val="32"/>
          <w:szCs w:val="32"/>
        </w:rPr>
        <w:t>为推进农村人居环境全面改善打下坚实基础。</w:t>
      </w:r>
    </w:p>
    <w:p>
      <w:pPr>
        <w:snapToGrid w:val="0"/>
        <w:spacing w:line="540" w:lineRule="exact"/>
        <w:ind w:firstLine="640" w:firstLineChars="200"/>
        <w:contextualSpacing/>
        <w:rPr>
          <w:rStyle w:val="8"/>
          <w:rFonts w:ascii="黑体" w:hAnsi="黑体" w:eastAsia="黑体"/>
          <w:sz w:val="32"/>
          <w:szCs w:val="32"/>
        </w:rPr>
      </w:pPr>
      <w:r>
        <w:rPr>
          <w:rStyle w:val="8"/>
          <w:rFonts w:ascii="黑体" w:hAnsi="黑体" w:eastAsia="黑体"/>
          <w:sz w:val="32"/>
          <w:szCs w:val="32"/>
        </w:rPr>
        <w:t>二、目标任务</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到2020年底，全区80%自然村基本实现雨污分流，40%自然村实现污水有效处理；到2021年底，全区100%自然村基本实现雨污分流；到2022年底，60%自然村实现污水有效处理。</w:t>
      </w:r>
    </w:p>
    <w:p>
      <w:pPr>
        <w:spacing w:line="540" w:lineRule="exact"/>
        <w:ind w:firstLine="672"/>
        <w:rPr>
          <w:rFonts w:ascii="黑体" w:hAnsi="黑体" w:eastAsia="黑体"/>
          <w:sz w:val="32"/>
          <w:szCs w:val="32"/>
        </w:rPr>
      </w:pPr>
      <w:r>
        <w:rPr>
          <w:rFonts w:hint="eastAsia" w:ascii="黑体" w:hAnsi="黑体" w:eastAsia="黑体"/>
          <w:sz w:val="32"/>
          <w:szCs w:val="32"/>
        </w:rPr>
        <w:t>三、奖补对象</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新建污水管网和污水处理设施建设的自然村。</w:t>
      </w:r>
    </w:p>
    <w:p>
      <w:pPr>
        <w:spacing w:line="540" w:lineRule="exact"/>
        <w:ind w:firstLine="672"/>
        <w:rPr>
          <w:rFonts w:ascii="黑体" w:hAnsi="黑体" w:eastAsia="黑体"/>
          <w:sz w:val="32"/>
          <w:szCs w:val="32"/>
        </w:rPr>
      </w:pPr>
      <w:r>
        <w:rPr>
          <w:rFonts w:hint="eastAsia" w:ascii="黑体" w:hAnsi="黑体" w:eastAsia="黑体"/>
          <w:sz w:val="32"/>
          <w:szCs w:val="32"/>
        </w:rPr>
        <w:t>四、项目建设内容和标准</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（一）污水管网建设标准。村庄实现户污水100%收集，污水和雨水分开排放。污水实现暗渠排放，达到不渗漏效果；雨水可以管道收集也可以地面自行渗透。</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（二）污水处理建设标准。</w:t>
      </w:r>
      <w:r>
        <w:rPr>
          <w:rFonts w:hint="eastAsia" w:ascii="仿宋_GB2312" w:hAnsi="仿宋_GB2312" w:eastAsia="仿宋_GB2312" w:cs="仿宋_GB2312"/>
          <w:color w:val="000000"/>
          <w:sz w:val="32"/>
          <w:szCs w:val="32"/>
        </w:rPr>
        <w:t>新建处理规模小于500 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d的农村生活污水处理设施从2020年1月1日起，执行广东省地方标准D844/2208-2019《农村生活污水处理排放标准》，现有的农村生活污水处理设施水污染物排放自2020年7月1日起执行该标准。根据要求，出水排入环境功能明确的水体，执行一级标准；处理规模在20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/d及以上的设施出水排入环境功能未明确的水体，执行二级标准。处理规模小于20m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/d的设施出水排入环境功能未明确的水体，执行三级标准。</w:t>
      </w:r>
    </w:p>
    <w:p>
      <w:pPr>
        <w:spacing w:line="540" w:lineRule="exact"/>
        <w:ind w:firstLine="672"/>
        <w:rPr>
          <w:rFonts w:ascii="黑体" w:hAnsi="黑体" w:eastAsia="黑体"/>
          <w:sz w:val="32"/>
          <w:szCs w:val="32"/>
        </w:rPr>
      </w:pPr>
      <w:r>
        <w:rPr>
          <w:rFonts w:hint="eastAsia" w:ascii="黑体" w:hAnsi="黑体" w:eastAsia="黑体"/>
          <w:sz w:val="32"/>
          <w:szCs w:val="32"/>
        </w:rPr>
        <w:t>五、奖补标准</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（一）对200人以下（含200人）村庄，在2020年8月1日前申报，新建完成污水管网和污水终端处理设施的，奖补30万元。</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（二）对200人以上村庄，按照人口进行奖补。</w:t>
      </w:r>
    </w:p>
    <w:p>
      <w:pPr>
        <w:spacing w:line="540" w:lineRule="exact"/>
        <w:ind w:firstLine="208" w:firstLineChars="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1.污水管网建设奖补标准。在2020年8月1日前申请新建设污水管网的村庄按照户籍人口800元/人进行补助；2020年8月2日以后申请新建设的村庄按户籍人口700元/人进行奖补。</w:t>
      </w:r>
    </w:p>
    <w:p>
      <w:pPr>
        <w:spacing w:line="540" w:lineRule="exact"/>
        <w:ind w:firstLine="208" w:firstLineChars="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2.污水终端处理设施奖补标准。完成污水处理终端设施建设的，按照户籍人口400元/人进行奖补。</w:t>
      </w:r>
    </w:p>
    <w:p>
      <w:pPr>
        <w:spacing w:line="540" w:lineRule="exact"/>
        <w:ind w:firstLine="688" w:firstLineChars="2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w:t>
      </w:r>
      <w:r>
        <w:rPr>
          <w:rFonts w:hint="eastAsia" w:ascii="仿宋_GB2312" w:hAnsi="仿宋_GB2312" w:eastAsia="仿宋_GB2312" w:cs="仿宋_GB2312"/>
          <w:color w:val="000000"/>
          <w:sz w:val="32"/>
          <w:szCs w:val="32"/>
        </w:rPr>
        <w:t>已自建污水管网或污水终端处理需要进行改造的村庄作特殊处理，另外研究。</w:t>
      </w:r>
    </w:p>
    <w:p>
      <w:pPr>
        <w:snapToGrid w:val="0"/>
        <w:spacing w:line="540" w:lineRule="exact"/>
        <w:ind w:firstLine="643" w:firstLineChars="200"/>
        <w:contextualSpacing/>
        <w:rPr>
          <w:rStyle w:val="8"/>
          <w:rFonts w:ascii="黑体" w:hAnsi="黑体" w:eastAsia="黑体"/>
          <w:b/>
          <w:sz w:val="32"/>
          <w:szCs w:val="32"/>
        </w:rPr>
      </w:pPr>
      <w:r>
        <w:rPr>
          <w:rStyle w:val="8"/>
          <w:rFonts w:hint="eastAsia" w:ascii="黑体" w:hAnsi="黑体" w:eastAsia="黑体"/>
          <w:b/>
          <w:sz w:val="32"/>
          <w:szCs w:val="32"/>
        </w:rPr>
        <w:t>六</w:t>
      </w:r>
      <w:r>
        <w:rPr>
          <w:rStyle w:val="8"/>
          <w:rFonts w:ascii="黑体" w:hAnsi="黑体" w:eastAsia="黑体"/>
          <w:b/>
          <w:sz w:val="32"/>
          <w:szCs w:val="32"/>
        </w:rPr>
        <w:t>、</w:t>
      </w:r>
      <w:r>
        <w:rPr>
          <w:rStyle w:val="8"/>
          <w:rFonts w:hint="eastAsia" w:ascii="黑体" w:hAnsi="黑体" w:eastAsia="黑体"/>
          <w:b/>
          <w:sz w:val="32"/>
          <w:szCs w:val="32"/>
        </w:rPr>
        <w:t>资金申请</w:t>
      </w:r>
    </w:p>
    <w:p>
      <w:pPr>
        <w:snapToGrid w:val="0"/>
        <w:spacing w:line="540" w:lineRule="exact"/>
        <w:ind w:firstLine="640" w:firstLineChars="200"/>
        <w:contextualSpacing/>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财政资金优先安排投入农村污水处理项目,采取“以奖代补，先建后补”的模式。村庄按照程序进行报批，符合标准的发放奖补资金。</w:t>
      </w:r>
    </w:p>
    <w:p>
      <w:pPr>
        <w:spacing w:line="5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项目立项。自然村按照“一事一议”方式进行民主决议申报本村的建设项目，明确项目实施内容、完成时间节点、资金概算等，并公示5天。经村委会审核，报送镇（街）进行审批，并建立镇级项目库（台账），经镇（街）审批后报区振兴办备案，由区振兴办组织相关单位进行审核，备案审核通过后，报区政府同意，建立区级项目库，视为项目立项。</w:t>
      </w:r>
    </w:p>
    <w:p>
      <w:pPr>
        <w:spacing w:line="540" w:lineRule="exact"/>
        <w:ind w:firstLine="688" w:firstLineChars="2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施工。达到招投标标准的项目采用招标方式确定施工单位，对未达到招投标标准的项目由村民小组通过公开民主方式确定施工单位。对单项100万元人民币以下的污水管网项目和50万以下的污水处理项目，在确保工程质量的情况下，可由村级组织和农村工匠带头人承接自建方式组织实施，村与带头人签施工合同，不需挂靠有资质的施工单位。村项目理事会组织有责任心和有经验的村民对材料采购、施工现场和工程质量进行全程监督管理。另外，由镇（街）委托有资质的监理公司对项目进行监理。</w:t>
      </w:r>
    </w:p>
    <w:p>
      <w:pPr>
        <w:spacing w:line="540" w:lineRule="exact"/>
        <w:ind w:firstLine="688" w:firstLineChars="2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（三）项目验收。由村“两委”组织村民代表。村民理事会进行初步验收。初步验收合格后，再由区生态分局组织验收，出具验收报告。验收合格后，项目需报区财政局委托第三方进行结算审核。</w:t>
      </w:r>
    </w:p>
    <w:p>
      <w:pPr>
        <w:spacing w:line="540" w:lineRule="exact"/>
        <w:ind w:firstLine="688" w:firstLineChars="2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发放。1.预付款。项目开工后，建设单位可申请奖补金额的20%作为购买原材料资金。2.项目验收合格后，按照奖补标准核定奖补金额（结算审核价低于奖补标准的，按结算审核价奖补），并在所在镇村公开公示7天无异议后。镇（街）财政所将以奖代补资金拨付到建设单位，也可以经建设单位同意，直接拨付到施工单位或工匠个人账户。村民劳务工资可凭发放名册直接纳入工程报账，实行打卡发放。</w:t>
      </w:r>
    </w:p>
    <w:p>
      <w:pPr>
        <w:spacing w:line="540" w:lineRule="exact"/>
        <w:ind w:firstLine="688" w:firstLineChars="2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（五）台账管理。项目相关台账由镇一级进行管理，并报区振兴办备案。</w:t>
      </w:r>
    </w:p>
    <w:p>
      <w:pPr>
        <w:spacing w:line="540" w:lineRule="exact"/>
        <w:ind w:firstLine="688" w:firstLineChars="215"/>
        <w:rPr>
          <w:rFonts w:ascii="黑体" w:hAnsi="黑体" w:eastAsia="黑体"/>
          <w:sz w:val="32"/>
          <w:szCs w:val="32"/>
        </w:rPr>
      </w:pPr>
      <w:r>
        <w:rPr>
          <w:rFonts w:hint="eastAsia" w:ascii="黑体" w:hAnsi="黑体" w:eastAsia="黑体"/>
          <w:sz w:val="32"/>
          <w:szCs w:val="32"/>
        </w:rPr>
        <w:t>七、保障措施</w:t>
      </w:r>
    </w:p>
    <w:p>
      <w:pPr>
        <w:spacing w:line="540" w:lineRule="exact"/>
        <w:ind w:firstLine="688" w:firstLineChars="215"/>
        <w:rPr>
          <w:rFonts w:ascii="黑体" w:hAnsi="黑体" w:eastAsia="黑体"/>
          <w:sz w:val="32"/>
          <w:szCs w:val="32"/>
        </w:rPr>
      </w:pPr>
      <w:r>
        <w:rPr>
          <w:rFonts w:hint="eastAsia" w:ascii="黑体" w:hAnsi="黑体" w:eastAsia="黑体"/>
          <w:sz w:val="32"/>
          <w:szCs w:val="32"/>
        </w:rPr>
        <w:t>（一）加强组织领导。</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委成立农村生活污水治理攻坚领导小组，分别由区分管领导任组长，副组长由湛江市生态环境局坡头分局、区农业农村局、区住房与城乡建设局、区财政局、区自然资然局、区发展和改革局等单位主要领导担任，成员由各镇（街）党（工）委书记组成。各镇（街）党委、政府（办事处）作为责任主体，主要负责同志要亲自抓落实，对实施效果负责，强化责任担当，并要相应成立工作领导小组，强化组织领导和政策保障，做好项目落地、资金使用、推进实施、运行维护等工作。各村要配合做好设施用地协调、村民思想工作，及时有效解决项目推进过程中的实际问题。</w:t>
      </w:r>
    </w:p>
    <w:p>
      <w:pPr>
        <w:spacing w:line="540" w:lineRule="exact"/>
        <w:ind w:firstLine="688" w:firstLineChars="2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（二）明确责任分工。</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1.区乡村振兴办：负责统筹资金使用、项目汇总、资源调配安排、督促进展等工作。</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财政局：负责统筹实施乡村振兴资金，用于实行“以奖代补”推进村级生活污水处理建设所需奖补资金。加强资金拨付和使用管理，配合部门建立日常监管和专项检查相结合的奖补资金使用监督检查制度，组织开展奖补资金使用绩效考核评价工作。</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生态环境分局：负责全区村级生活污水处理基础建设项目规划、组织实施、验收和技术指导工作，负责对新建村级生活污水处理项目的施工、组织、进度、质量、安全等工作进行检查、督促。根据行业标准和国家、省、市、县相关文件法规要求，提供污水终端处理设施参考图纸，对照检查验收，严格执行，以保质保量地顺利完成工程建设。</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4.区农业农村局：负责数据收集，配合区乡村振兴办工作。</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5.区住建局：配合城镇周边村庄污水处理设施建设和提供指导工程建设意见。</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6.区发改局：协助项目立项备案，争取上级专项资金。</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7.区自然资源局：配合把相关项目纳入村庄规划和协调项目用地。</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8.各镇（街）：负责本辖区内“以奖代补”项目建设的宣传发动、组织实施、项目审核上报、监督指导、配合验收、台账管理、进度统计上报、资料收集以及矛盾纠纷调处化解等工作。</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各村（居）委会、自然村：负责本村“以奖代补”项目建设的具体实施，发动群众酝酿、公示和表决、申报项目，择优确定承建单位，健全完善理事会等，监督项目建设，提出项目初审意见，建立项目管理维护机制，调处化解矛盾纠纷，进行项目初步验收，及时收集相关图片、资料（包括建设前后相关照片、视频、会议记录以及成果展示等资料），做好资料建档，建设前中后变化成果展示等工作。</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sz w:val="32"/>
          <w:szCs w:val="32"/>
        </w:rPr>
        <w:t>建立奖惩机制。</w:t>
      </w:r>
    </w:p>
    <w:p>
      <w:pPr>
        <w:spacing w:line="540" w:lineRule="exact"/>
        <w:ind w:firstLine="688" w:firstLineChars="21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农村生活污水治理责任制，按照“季度通报、半年督查、年度考核”的方法，核查各地各部门建设进度，定期评估生活污水处理设施建设及运维情况，以及已建成的设施是否真正起作用、发挥效益。将农村污水治理纳入实施乡村振兴战略和推进人居环境整治考核的重要内容，作为选拔任用干部的重要参考。</w:t>
      </w:r>
    </w:p>
    <w:p>
      <w:pPr>
        <w:spacing w:line="540" w:lineRule="exact"/>
        <w:ind w:firstLine="688" w:firstLineChars="21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对于在2020年10月30日前完成污水管网和污水处理设施建设的村庄，另外按照户籍人口100元/人奖励人居环境整治建设资金。每新增完成一个村庄的污水管网项目，对相应镇（街）奖励3000元；每完成一个村庄污水处理项目，对相应镇（街）奖励1000元；对2020年10月30日前80%村庄完成雨污分流</w:t>
      </w:r>
      <w:bookmarkStart w:id="0" w:name="_GoBack"/>
      <w:bookmarkEnd w:id="0"/>
      <w:r>
        <w:rPr>
          <w:rFonts w:hint="eastAsia" w:ascii="仿宋_GB2312" w:hAnsi="仿宋_GB2312" w:eastAsia="仿宋_GB2312" w:cs="仿宋_GB2312"/>
          <w:sz w:val="32"/>
          <w:szCs w:val="32"/>
        </w:rPr>
        <w:t>工程的镇（街）奖励20万元，完成100%的奖励50万元；对2020年10月30日前50%村庄完成污水处理工程的镇（街）奖励20万元。</w:t>
      </w:r>
    </w:p>
    <w:p>
      <w:pPr>
        <w:spacing w:line="540" w:lineRule="exact"/>
        <w:ind w:firstLine="688" w:firstLineChars="215"/>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对2020年12月底前未能完成任务的每条自然村按照户籍人口扣罚100元/人奖补资金；对实施过程中工作不力，不敢担当，影响项目实施的，对责任人进行问责。对不按时间节点完成，造成不良影响的，追究各镇（街）及相关单位主要领导、分管领导的责任。</w:t>
      </w:r>
    </w:p>
    <w:p>
      <w:pPr>
        <w:spacing w:line="540" w:lineRule="exact"/>
        <w:ind w:firstLine="688" w:firstLineChars="215"/>
        <w:rPr>
          <w:rFonts w:hint="eastAsia" w:ascii="仿宋_GB2312" w:hAnsi="仿宋_GB2312" w:eastAsia="仿宋_GB2312" w:cs="仿宋_GB2312"/>
          <w:color w:val="000000"/>
          <w:sz w:val="32"/>
          <w:szCs w:val="32"/>
        </w:rPr>
      </w:pPr>
    </w:p>
    <w:p>
      <w:pPr>
        <w:spacing w:line="540" w:lineRule="exact"/>
        <w:ind w:firstLine="688" w:firstLineChars="21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附件：1.坡头区农村生活污水处理设施建设项目申报表</w:t>
      </w:r>
    </w:p>
    <w:p>
      <w:pPr>
        <w:spacing w:line="54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2.坡头区农村生活污水处理设施建设项目备案表</w:t>
      </w:r>
    </w:p>
    <w:p>
      <w:pPr>
        <w:spacing w:line="540" w:lineRule="exact"/>
        <w:ind w:firstLine="672"/>
        <w:rPr>
          <w:rFonts w:ascii="仿宋_GB2312" w:eastAsia="仿宋_GB2312"/>
          <w:sz w:val="32"/>
          <w:szCs w:val="32"/>
        </w:rPr>
      </w:pPr>
    </w:p>
    <w:p>
      <w:pPr>
        <w:ind w:firstLine="672"/>
        <w:rPr>
          <w:rFonts w:ascii="仿宋_GB2312" w:eastAsia="仿宋_GB2312"/>
          <w:sz w:val="32"/>
          <w:szCs w:val="32"/>
        </w:rPr>
      </w:pPr>
    </w:p>
    <w:p>
      <w:pPr>
        <w:ind w:firstLine="672"/>
        <w:rPr>
          <w:rFonts w:ascii="仿宋_GB2312" w:eastAsia="仿宋_GB2312"/>
          <w:sz w:val="32"/>
          <w:szCs w:val="32"/>
        </w:rPr>
      </w:pPr>
    </w:p>
    <w:p>
      <w:pPr>
        <w:ind w:firstLine="672"/>
        <w:rPr>
          <w:rFonts w:ascii="仿宋_GB2312" w:eastAsia="仿宋_GB2312"/>
          <w:sz w:val="32"/>
          <w:szCs w:val="32"/>
        </w:rPr>
      </w:pPr>
    </w:p>
    <w:p>
      <w:pPr>
        <w:ind w:firstLine="672"/>
        <w:rPr>
          <w:rFonts w:ascii="仿宋_GB2312" w:eastAsia="仿宋_GB2312"/>
          <w:sz w:val="32"/>
          <w:szCs w:val="32"/>
        </w:rPr>
      </w:pPr>
    </w:p>
    <w:p>
      <w:pPr>
        <w:ind w:firstLine="672"/>
        <w:rPr>
          <w:rFonts w:ascii="仿宋_GB2312" w:eastAsia="仿宋_GB2312"/>
          <w:sz w:val="32"/>
          <w:szCs w:val="32"/>
        </w:rPr>
      </w:pPr>
    </w:p>
    <w:p>
      <w:pPr>
        <w:rPr>
          <w:rFonts w:ascii="仿宋_GB2312" w:eastAsia="仿宋_GB2312"/>
          <w:sz w:val="32"/>
          <w:szCs w:val="32"/>
        </w:rPr>
      </w:pPr>
    </w:p>
    <w:p>
      <w:pPr>
        <w:ind w:firstLine="672"/>
        <w:rPr>
          <w:rFonts w:ascii="仿宋_GB2312" w:eastAsia="仿宋_GB2312"/>
          <w:sz w:val="32"/>
          <w:szCs w:val="32"/>
        </w:rPr>
      </w:pPr>
    </w:p>
    <w:p>
      <w:pPr>
        <w:rPr>
          <w:rFonts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85" w:left="1531" w:header="851" w:footer="992" w:gutter="0"/>
          <w:pgNumType w:fmt="numberInDash"/>
          <w:cols w:space="425" w:num="1"/>
          <w:docGrid w:type="lines" w:linePitch="312" w:charSpace="0"/>
        </w:sectPr>
      </w:pPr>
    </w:p>
    <w:p>
      <w:pPr>
        <w:rPr>
          <w:rFonts w:asciiTheme="minorEastAsia" w:hAnsiTheme="minorEastAsia" w:eastAsiaTheme="minorEastAsia"/>
          <w:sz w:val="32"/>
          <w:szCs w:val="32"/>
        </w:rPr>
      </w:pPr>
      <w:r>
        <w:rPr>
          <w:rFonts w:hint="eastAsia" w:asciiTheme="minorEastAsia" w:hAnsiTheme="minorEastAsia" w:eastAsiaTheme="minorEastAsia"/>
          <w:sz w:val="32"/>
          <w:szCs w:val="32"/>
        </w:rPr>
        <w:t>附件1</w:t>
      </w:r>
    </w:p>
    <w:p>
      <w:pPr>
        <w:rPr>
          <w:rFonts w:asciiTheme="minorEastAsia" w:hAnsiTheme="minorEastAsia" w:eastAsiaTheme="minorEastAsia"/>
          <w:b/>
          <w:sz w:val="44"/>
          <w:szCs w:val="44"/>
        </w:rPr>
      </w:pPr>
      <w:r>
        <w:rPr>
          <w:rFonts w:hint="eastAsia" w:asciiTheme="minorEastAsia" w:hAnsiTheme="minorEastAsia" w:eastAsiaTheme="minorEastAsia"/>
          <w:b/>
          <w:sz w:val="44"/>
          <w:szCs w:val="44"/>
        </w:rPr>
        <w:t>坡头区农村生活污水处理设施建设项目申报表</w:t>
      </w:r>
    </w:p>
    <w:p>
      <w:pPr>
        <w:ind w:firstLine="672"/>
        <w:rPr>
          <w:rFonts w:ascii="仿宋_GB2312" w:eastAsia="仿宋_GB2312"/>
          <w:sz w:val="32"/>
          <w:szCs w:val="32"/>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2454"/>
        <w:gridCol w:w="2455"/>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仿宋_GB2312" w:eastAsia="仿宋_GB2312"/>
                <w:sz w:val="28"/>
                <w:szCs w:val="28"/>
              </w:rPr>
            </w:pPr>
            <w:r>
              <w:rPr>
                <w:rFonts w:hint="eastAsia" w:ascii="仿宋_GB2312" w:eastAsia="仿宋_GB2312"/>
                <w:sz w:val="28"/>
                <w:szCs w:val="28"/>
              </w:rPr>
              <w:t>项目名称</w:t>
            </w:r>
          </w:p>
        </w:tc>
        <w:tc>
          <w:tcPr>
            <w:tcW w:w="7364" w:type="dxa"/>
            <w:gridSpan w:val="3"/>
          </w:tcPr>
          <w:p>
            <w:pPr>
              <w:rPr>
                <w:rFonts w:ascii="仿宋_GB2312" w:eastAsia="仿宋_GB2312"/>
                <w:sz w:val="28"/>
                <w:szCs w:val="28"/>
              </w:rPr>
            </w:pPr>
            <w:r>
              <w:rPr>
                <w:rFonts w:hint="eastAsia" w:ascii="仿宋_GB2312" w:eastAsia="仿宋_GB2312"/>
                <w:sz w:val="28"/>
                <w:szCs w:val="28"/>
              </w:rPr>
              <w:t>污水管网/污水处理池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09" w:type="dxa"/>
          </w:tcPr>
          <w:p>
            <w:pPr>
              <w:jc w:val="center"/>
              <w:rPr>
                <w:rFonts w:ascii="仿宋_GB2312" w:eastAsia="仿宋_GB2312"/>
                <w:sz w:val="28"/>
                <w:szCs w:val="28"/>
              </w:rPr>
            </w:pPr>
            <w:r>
              <w:rPr>
                <w:rFonts w:hint="eastAsia" w:ascii="仿宋_GB2312" w:eastAsia="仿宋_GB2312"/>
                <w:sz w:val="28"/>
                <w:szCs w:val="28"/>
              </w:rPr>
              <w:t>建设地点</w:t>
            </w:r>
          </w:p>
        </w:tc>
        <w:tc>
          <w:tcPr>
            <w:tcW w:w="7364" w:type="dxa"/>
            <w:gridSpan w:val="3"/>
          </w:tcPr>
          <w:p>
            <w:pPr>
              <w:rPr>
                <w:rFonts w:ascii="仿宋_GB2312" w:eastAsia="仿宋_GB2312"/>
                <w:sz w:val="28"/>
                <w:szCs w:val="28"/>
              </w:rPr>
            </w:pPr>
            <w:r>
              <w:rPr>
                <w:rFonts w:hint="eastAsia" w:ascii="仿宋_GB2312" w:eastAsia="仿宋_GB2312"/>
                <w:sz w:val="28"/>
                <w:szCs w:val="28"/>
              </w:rPr>
              <w:t xml:space="preserve">    镇    村委会     自然村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trPr>
        <w:tc>
          <w:tcPr>
            <w:tcW w:w="1809" w:type="dxa"/>
            <w:tcBorders>
              <w:bottom w:val="single" w:color="auto" w:sz="4" w:space="0"/>
            </w:tcBorders>
          </w:tcPr>
          <w:p>
            <w:pPr>
              <w:jc w:val="center"/>
              <w:rPr>
                <w:rFonts w:ascii="仿宋_GB2312" w:eastAsia="仿宋_GB2312"/>
                <w:sz w:val="28"/>
                <w:szCs w:val="28"/>
              </w:rPr>
            </w:pPr>
            <w:r>
              <w:rPr>
                <w:rFonts w:hint="eastAsia" w:ascii="仿宋_GB2312" w:eastAsia="仿宋_GB2312"/>
                <w:sz w:val="28"/>
                <w:szCs w:val="28"/>
              </w:rPr>
              <w:t>受益人口</w:t>
            </w:r>
          </w:p>
        </w:tc>
        <w:tc>
          <w:tcPr>
            <w:tcW w:w="7364" w:type="dxa"/>
            <w:gridSpan w:val="3"/>
            <w:tcBorders>
              <w:bottom w:val="single" w:color="auto" w:sz="4" w:space="0"/>
            </w:tcBorders>
          </w:tcPr>
          <w:p>
            <w:pPr>
              <w:rPr>
                <w:rFonts w:ascii="仿宋_GB2312" w:eastAsia="仿宋_GB2312"/>
                <w:sz w:val="28"/>
                <w:szCs w:val="28"/>
              </w:rPr>
            </w:pPr>
            <w:r>
              <w:rPr>
                <w:rFonts w:hint="eastAsia" w:ascii="仿宋_GB2312" w:eastAsia="仿宋_GB2312"/>
                <w:sz w:val="28"/>
                <w:szCs w:val="28"/>
              </w:rPr>
              <w:t xml:space="preserve">     户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项目计划</w:t>
            </w:r>
          </w:p>
          <w:p>
            <w:pPr>
              <w:spacing w:line="400" w:lineRule="exact"/>
              <w:jc w:val="center"/>
              <w:rPr>
                <w:rFonts w:ascii="仿宋_GB2312" w:eastAsia="仿宋_GB2312"/>
                <w:sz w:val="28"/>
                <w:szCs w:val="28"/>
              </w:rPr>
            </w:pPr>
            <w:r>
              <w:rPr>
                <w:rFonts w:hint="eastAsia" w:ascii="仿宋_GB2312" w:eastAsia="仿宋_GB2312"/>
                <w:sz w:val="28"/>
                <w:szCs w:val="28"/>
              </w:rPr>
              <w:t>投资（元）</w:t>
            </w:r>
          </w:p>
        </w:tc>
        <w:tc>
          <w:tcPr>
            <w:tcW w:w="245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p>
        </w:tc>
        <w:tc>
          <w:tcPr>
            <w:tcW w:w="24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申请奖补金额</w:t>
            </w:r>
          </w:p>
          <w:p>
            <w:pPr>
              <w:spacing w:line="400" w:lineRule="exact"/>
              <w:jc w:val="center"/>
              <w:rPr>
                <w:rFonts w:ascii="仿宋_GB2312" w:eastAsia="仿宋_GB2312"/>
                <w:sz w:val="28"/>
                <w:szCs w:val="28"/>
              </w:rPr>
            </w:pPr>
            <w:r>
              <w:rPr>
                <w:rFonts w:hint="eastAsia" w:ascii="仿宋_GB2312" w:eastAsia="仿宋_GB2312"/>
                <w:sz w:val="28"/>
                <w:szCs w:val="28"/>
              </w:rPr>
              <w:t>（元）</w:t>
            </w:r>
          </w:p>
        </w:tc>
        <w:tc>
          <w:tcPr>
            <w:tcW w:w="245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trPr>
        <w:tc>
          <w:tcPr>
            <w:tcW w:w="1809" w:type="dxa"/>
            <w:tcBorders>
              <w:top w:val="single" w:color="auto" w:sz="4" w:space="0"/>
            </w:tcBorders>
          </w:tcPr>
          <w:p>
            <w:pPr>
              <w:jc w:val="center"/>
              <w:rPr>
                <w:rFonts w:ascii="仿宋_GB2312" w:eastAsia="仿宋_GB2312"/>
                <w:sz w:val="28"/>
                <w:szCs w:val="28"/>
              </w:rPr>
            </w:pPr>
            <w:r>
              <w:rPr>
                <w:rFonts w:hint="eastAsia" w:ascii="仿宋_GB2312" w:eastAsia="仿宋_GB2312"/>
                <w:sz w:val="28"/>
                <w:szCs w:val="28"/>
              </w:rPr>
              <w:t>建设内容</w:t>
            </w:r>
          </w:p>
        </w:tc>
        <w:tc>
          <w:tcPr>
            <w:tcW w:w="7364" w:type="dxa"/>
            <w:gridSpan w:val="3"/>
            <w:tcBorders>
              <w:top w:val="single" w:color="auto" w:sz="4" w:space="0"/>
            </w:tcBorders>
          </w:tcPr>
          <w:p>
            <w:pP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pPr>
              <w:jc w:val="center"/>
              <w:rPr>
                <w:rFonts w:ascii="仿宋_GB2312" w:eastAsia="仿宋_GB2312"/>
                <w:sz w:val="28"/>
                <w:szCs w:val="28"/>
              </w:rPr>
            </w:pPr>
            <w:r>
              <w:rPr>
                <w:rFonts w:hint="eastAsia" w:ascii="仿宋_GB2312" w:eastAsia="仿宋_GB2312"/>
                <w:sz w:val="28"/>
                <w:szCs w:val="28"/>
              </w:rPr>
              <w:t>申报单位</w:t>
            </w:r>
          </w:p>
        </w:tc>
        <w:tc>
          <w:tcPr>
            <w:tcW w:w="7364" w:type="dxa"/>
            <w:gridSpan w:val="3"/>
          </w:tcPr>
          <w:p>
            <w:pPr>
              <w:spacing w:line="400" w:lineRule="exact"/>
              <w:rPr>
                <w:rFonts w:ascii="仿宋_GB2312" w:eastAsia="仿宋_GB2312"/>
                <w:sz w:val="28"/>
                <w:szCs w:val="28"/>
              </w:rPr>
            </w:pPr>
            <w:r>
              <w:rPr>
                <w:rFonts w:hint="eastAsia" w:ascii="仿宋_GB2312" w:eastAsia="仿宋_GB2312"/>
                <w:sz w:val="28"/>
                <w:szCs w:val="28"/>
              </w:rPr>
              <w:t>本村于     年   月   日召开村民（户）代表会议（参会   应到   人，赞成票     ，赞成率   %），同意建设生活污水处理设施。现申请将本村纳入2020年坡头区村级生活污水处理设施建设奖补范围。我村保证遵守污水处理设施建设相关规定，于     年    月前按要求完成工程建设任务。在建设过程中发生财产物权等纠纷由本村负责处理解决。</w:t>
            </w:r>
          </w:p>
          <w:p>
            <w:pPr>
              <w:spacing w:line="400" w:lineRule="exact"/>
              <w:rPr>
                <w:rFonts w:ascii="仿宋_GB2312" w:eastAsia="仿宋_GB2312"/>
                <w:sz w:val="28"/>
                <w:szCs w:val="28"/>
              </w:rPr>
            </w:pPr>
            <w:r>
              <w:rPr>
                <w:rFonts w:hint="eastAsia" w:ascii="仿宋_GB2312" w:eastAsia="仿宋_GB2312"/>
                <w:sz w:val="28"/>
                <w:szCs w:val="28"/>
              </w:rPr>
              <w:t>村民代表签名：                       （盖章）</w:t>
            </w:r>
          </w:p>
          <w:p>
            <w:pPr>
              <w:spacing w:line="400" w:lineRule="exact"/>
              <w:ind w:firstLine="5325" w:firstLineChars="1902"/>
              <w:rPr>
                <w:rFonts w:ascii="仿宋_GB2312" w:eastAsia="仿宋_GB2312"/>
                <w:sz w:val="28"/>
                <w:szCs w:val="28"/>
              </w:rPr>
            </w:pPr>
            <w:r>
              <w:rPr>
                <w:rFonts w:hint="eastAsia" w:ascii="仿宋_GB2312" w:eastAsia="仿宋_GB2312"/>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8" w:hRule="atLeast"/>
        </w:trPr>
        <w:tc>
          <w:tcPr>
            <w:tcW w:w="180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村民委员会审核意见</w:t>
            </w:r>
          </w:p>
        </w:tc>
        <w:tc>
          <w:tcPr>
            <w:tcW w:w="7364" w:type="dxa"/>
            <w:gridSpan w:val="3"/>
            <w:vAlign w:val="center"/>
          </w:tcPr>
          <w:p>
            <w:pPr>
              <w:spacing w:beforeLines="50" w:line="480" w:lineRule="exact"/>
              <w:jc w:val="left"/>
              <w:textAlignment w:val="center"/>
              <w:rPr>
                <w:rFonts w:ascii="仿宋" w:hAnsi="仿宋" w:eastAsia="仿宋" w:cs="仿宋"/>
                <w:sz w:val="28"/>
                <w:szCs w:val="28"/>
              </w:rPr>
            </w:pPr>
          </w:p>
          <w:p>
            <w:pPr>
              <w:spacing w:beforeLines="50" w:line="480" w:lineRule="exact"/>
              <w:ind w:firstLine="5600" w:firstLineChars="2000"/>
              <w:jc w:val="left"/>
              <w:textAlignment w:val="center"/>
              <w:rPr>
                <w:rFonts w:ascii="仿宋" w:hAnsi="仿宋" w:eastAsia="仿宋" w:cs="仿宋"/>
                <w:sz w:val="28"/>
                <w:szCs w:val="28"/>
              </w:rPr>
            </w:pPr>
            <w:r>
              <w:rPr>
                <w:rFonts w:hint="eastAsia" w:ascii="仿宋" w:hAnsi="仿宋" w:eastAsia="仿宋" w:cs="仿宋"/>
                <w:sz w:val="28"/>
                <w:szCs w:val="28"/>
              </w:rPr>
              <w:t>盖章：</w:t>
            </w:r>
          </w:p>
          <w:p>
            <w:pPr>
              <w:spacing w:beforeLines="50" w:line="480" w:lineRule="exact"/>
              <w:jc w:val="left"/>
              <w:textAlignment w:val="center"/>
              <w:rPr>
                <w:rFonts w:ascii="仿宋" w:hAnsi="仿宋" w:eastAsia="仿宋" w:cs="仿宋"/>
                <w:sz w:val="28"/>
                <w:szCs w:val="28"/>
              </w:rPr>
            </w:pPr>
            <w:r>
              <w:rPr>
                <w:rFonts w:hint="eastAsia" w:ascii="仿宋" w:hAnsi="仿宋" w:eastAsia="仿宋" w:cs="仿宋"/>
                <w:sz w:val="28"/>
                <w:szCs w:val="28"/>
              </w:rPr>
              <w:t>负责人签名：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pPr>
              <w:jc w:val="center"/>
              <w:rPr>
                <w:rFonts w:ascii="仿宋_GB2312" w:eastAsia="仿宋_GB2312"/>
                <w:sz w:val="28"/>
                <w:szCs w:val="28"/>
              </w:rPr>
            </w:pPr>
            <w:r>
              <w:rPr>
                <w:rFonts w:hint="eastAsia" w:ascii="仿宋_GB2312" w:eastAsia="仿宋_GB2312"/>
                <w:sz w:val="28"/>
                <w:szCs w:val="28"/>
              </w:rPr>
              <w:t>镇（街）审批意见</w:t>
            </w:r>
          </w:p>
        </w:tc>
        <w:tc>
          <w:tcPr>
            <w:tcW w:w="7364" w:type="dxa"/>
            <w:gridSpan w:val="3"/>
            <w:vAlign w:val="center"/>
          </w:tcPr>
          <w:p>
            <w:pPr>
              <w:spacing w:line="480" w:lineRule="exact"/>
              <w:jc w:val="left"/>
              <w:textAlignment w:val="center"/>
              <w:rPr>
                <w:rFonts w:ascii="仿宋" w:hAnsi="仿宋" w:eastAsia="仿宋" w:cs="仿宋"/>
                <w:kern w:val="0"/>
                <w:sz w:val="28"/>
                <w:szCs w:val="28"/>
              </w:rPr>
            </w:pPr>
          </w:p>
          <w:p>
            <w:pPr>
              <w:spacing w:line="480" w:lineRule="exact"/>
              <w:jc w:val="left"/>
              <w:textAlignment w:val="center"/>
              <w:rPr>
                <w:rFonts w:ascii="仿宋" w:hAnsi="仿宋" w:eastAsia="仿宋" w:cs="仿宋"/>
                <w:kern w:val="0"/>
                <w:sz w:val="28"/>
                <w:szCs w:val="28"/>
              </w:rPr>
            </w:pPr>
          </w:p>
          <w:p>
            <w:pPr>
              <w:spacing w:line="480" w:lineRule="exact"/>
              <w:ind w:firstLine="5600" w:firstLineChars="2000"/>
              <w:jc w:val="left"/>
              <w:textAlignment w:val="center"/>
              <w:rPr>
                <w:rFonts w:ascii="仿宋" w:hAnsi="仿宋" w:eastAsia="仿宋" w:cs="仿宋"/>
                <w:kern w:val="0"/>
                <w:sz w:val="28"/>
                <w:szCs w:val="28"/>
              </w:rPr>
            </w:pPr>
            <w:r>
              <w:rPr>
                <w:rFonts w:hint="eastAsia" w:ascii="仿宋" w:hAnsi="仿宋" w:eastAsia="仿宋" w:cs="仿宋"/>
                <w:kern w:val="0"/>
                <w:sz w:val="28"/>
                <w:szCs w:val="28"/>
              </w:rPr>
              <w:t>盖章：</w:t>
            </w:r>
          </w:p>
          <w:p>
            <w:pPr>
              <w:spacing w:line="480" w:lineRule="exact"/>
              <w:jc w:val="left"/>
              <w:textAlignment w:val="center"/>
              <w:rPr>
                <w:rFonts w:ascii="仿宋" w:hAnsi="仿宋" w:eastAsia="仿宋" w:cs="仿宋"/>
                <w:sz w:val="28"/>
                <w:szCs w:val="28"/>
              </w:rPr>
            </w:pPr>
            <w:r>
              <w:rPr>
                <w:rFonts w:hint="eastAsia" w:ascii="仿宋" w:hAnsi="仿宋" w:eastAsia="仿宋" w:cs="仿宋"/>
                <w:kern w:val="0"/>
                <w:sz w:val="28"/>
                <w:szCs w:val="28"/>
              </w:rPr>
              <w:t>负责人签名：                       年     月    日</w:t>
            </w:r>
          </w:p>
        </w:tc>
      </w:tr>
    </w:tbl>
    <w:p>
      <w:pPr>
        <w:rPr>
          <w:rFonts w:ascii="仿宋_GB2312" w:eastAsia="仿宋_GB2312"/>
          <w:sz w:val="32"/>
          <w:szCs w:val="32"/>
        </w:rPr>
        <w:sectPr>
          <w:pgSz w:w="11906" w:h="16838"/>
          <w:pgMar w:top="2098" w:right="1418" w:bottom="1985" w:left="1531" w:header="851" w:footer="992" w:gutter="0"/>
          <w:pgNumType w:fmt="numberInDash"/>
          <w:cols w:space="425" w:num="1"/>
          <w:docGrid w:type="lines" w:linePitch="312" w:charSpace="0"/>
        </w:sect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附件2</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坡头区农村生活污水处理设施建设项目备案表</w:t>
      </w:r>
    </w:p>
    <w:p>
      <w:pPr>
        <w:jc w:val="center"/>
        <w:rPr>
          <w:rFonts w:asciiTheme="minorEastAsia" w:hAnsiTheme="minorEastAsia" w:eastAsiaTheme="minorEastAsia"/>
          <w:b/>
          <w:sz w:val="44"/>
          <w:szCs w:val="44"/>
        </w:rPr>
      </w:pPr>
    </w:p>
    <w:tbl>
      <w:tblPr>
        <w:tblStyle w:val="5"/>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93"/>
        <w:gridCol w:w="1701"/>
        <w:gridCol w:w="1276"/>
        <w:gridCol w:w="1276"/>
        <w:gridCol w:w="1276"/>
        <w:gridCol w:w="1275"/>
        <w:gridCol w:w="1418"/>
        <w:gridCol w:w="1276"/>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5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序号</w:t>
            </w:r>
          </w:p>
        </w:tc>
        <w:tc>
          <w:tcPr>
            <w:tcW w:w="14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实施单位</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项目名称</w:t>
            </w:r>
          </w:p>
        </w:tc>
        <w:tc>
          <w:tcPr>
            <w:tcW w:w="1276"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项目内容</w:t>
            </w:r>
          </w:p>
        </w:tc>
        <w:tc>
          <w:tcPr>
            <w:tcW w:w="1276"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计划总投资（元）</w:t>
            </w:r>
          </w:p>
        </w:tc>
        <w:tc>
          <w:tcPr>
            <w:tcW w:w="1276"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受益人口（人）</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申请奖补金额（元）</w:t>
            </w:r>
          </w:p>
        </w:tc>
        <w:tc>
          <w:tcPr>
            <w:tcW w:w="1418"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是否招投标</w:t>
            </w:r>
          </w:p>
        </w:tc>
        <w:tc>
          <w:tcPr>
            <w:tcW w:w="1276"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计划完成时间</w:t>
            </w:r>
          </w:p>
        </w:tc>
        <w:tc>
          <w:tcPr>
            <w:tcW w:w="155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项目负责人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9" w:type="dxa"/>
          </w:tcPr>
          <w:p>
            <w:pPr>
              <w:jc w:val="center"/>
              <w:rPr>
                <w:rFonts w:ascii="仿宋_GB2312" w:eastAsia="仿宋_GB2312"/>
                <w:sz w:val="24"/>
                <w:szCs w:val="24"/>
              </w:rPr>
            </w:pPr>
          </w:p>
        </w:tc>
        <w:tc>
          <w:tcPr>
            <w:tcW w:w="1493" w:type="dxa"/>
          </w:tcPr>
          <w:p>
            <w:pPr>
              <w:jc w:val="center"/>
              <w:rPr>
                <w:rFonts w:ascii="仿宋_GB2312" w:eastAsia="仿宋_GB2312"/>
                <w:sz w:val="24"/>
                <w:szCs w:val="24"/>
              </w:rPr>
            </w:pPr>
          </w:p>
        </w:tc>
        <w:tc>
          <w:tcPr>
            <w:tcW w:w="1701"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5" w:type="dxa"/>
          </w:tcPr>
          <w:p>
            <w:pPr>
              <w:jc w:val="center"/>
              <w:rPr>
                <w:rFonts w:ascii="仿宋_GB2312" w:eastAsia="仿宋_GB2312"/>
                <w:sz w:val="24"/>
                <w:szCs w:val="24"/>
              </w:rPr>
            </w:pPr>
          </w:p>
        </w:tc>
        <w:tc>
          <w:tcPr>
            <w:tcW w:w="1418"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559" w:type="dxa"/>
          </w:tcPr>
          <w:p>
            <w:pPr>
              <w:jc w:val="center"/>
              <w:rPr>
                <w:rFonts w:ascii="仿宋_GB2312" w:eastAsia="仿宋_GB2312"/>
                <w:sz w:val="24"/>
                <w:szCs w:val="24"/>
              </w:rPr>
            </w:pPr>
          </w:p>
        </w:tc>
        <w:tc>
          <w:tcPr>
            <w:tcW w:w="1134"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9" w:type="dxa"/>
          </w:tcPr>
          <w:p>
            <w:pPr>
              <w:jc w:val="center"/>
              <w:rPr>
                <w:rFonts w:ascii="仿宋_GB2312" w:eastAsia="仿宋_GB2312"/>
                <w:sz w:val="24"/>
                <w:szCs w:val="24"/>
              </w:rPr>
            </w:pPr>
          </w:p>
        </w:tc>
        <w:tc>
          <w:tcPr>
            <w:tcW w:w="1493" w:type="dxa"/>
          </w:tcPr>
          <w:p>
            <w:pPr>
              <w:jc w:val="center"/>
              <w:rPr>
                <w:rFonts w:ascii="仿宋_GB2312" w:eastAsia="仿宋_GB2312"/>
                <w:sz w:val="24"/>
                <w:szCs w:val="24"/>
              </w:rPr>
            </w:pPr>
          </w:p>
        </w:tc>
        <w:tc>
          <w:tcPr>
            <w:tcW w:w="1701"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5" w:type="dxa"/>
          </w:tcPr>
          <w:p>
            <w:pPr>
              <w:jc w:val="center"/>
              <w:rPr>
                <w:rFonts w:ascii="仿宋_GB2312" w:eastAsia="仿宋_GB2312"/>
                <w:sz w:val="24"/>
                <w:szCs w:val="24"/>
              </w:rPr>
            </w:pPr>
          </w:p>
        </w:tc>
        <w:tc>
          <w:tcPr>
            <w:tcW w:w="1418"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559" w:type="dxa"/>
          </w:tcPr>
          <w:p>
            <w:pPr>
              <w:jc w:val="center"/>
              <w:rPr>
                <w:rFonts w:ascii="仿宋_GB2312" w:eastAsia="仿宋_GB2312"/>
                <w:sz w:val="24"/>
                <w:szCs w:val="24"/>
              </w:rPr>
            </w:pPr>
          </w:p>
        </w:tc>
        <w:tc>
          <w:tcPr>
            <w:tcW w:w="1134"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59" w:type="dxa"/>
          </w:tcPr>
          <w:p>
            <w:pPr>
              <w:jc w:val="center"/>
              <w:rPr>
                <w:rFonts w:ascii="仿宋_GB2312" w:eastAsia="仿宋_GB2312"/>
                <w:sz w:val="24"/>
                <w:szCs w:val="24"/>
              </w:rPr>
            </w:pPr>
          </w:p>
        </w:tc>
        <w:tc>
          <w:tcPr>
            <w:tcW w:w="1493" w:type="dxa"/>
          </w:tcPr>
          <w:p>
            <w:pPr>
              <w:jc w:val="center"/>
              <w:rPr>
                <w:rFonts w:ascii="仿宋_GB2312" w:eastAsia="仿宋_GB2312"/>
                <w:sz w:val="24"/>
                <w:szCs w:val="24"/>
              </w:rPr>
            </w:pPr>
          </w:p>
        </w:tc>
        <w:tc>
          <w:tcPr>
            <w:tcW w:w="1701"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275" w:type="dxa"/>
          </w:tcPr>
          <w:p>
            <w:pPr>
              <w:jc w:val="center"/>
              <w:rPr>
                <w:rFonts w:ascii="仿宋_GB2312" w:eastAsia="仿宋_GB2312"/>
                <w:sz w:val="24"/>
                <w:szCs w:val="24"/>
              </w:rPr>
            </w:pPr>
          </w:p>
        </w:tc>
        <w:tc>
          <w:tcPr>
            <w:tcW w:w="1418" w:type="dxa"/>
          </w:tcPr>
          <w:p>
            <w:pPr>
              <w:jc w:val="center"/>
              <w:rPr>
                <w:rFonts w:ascii="仿宋_GB2312" w:eastAsia="仿宋_GB2312"/>
                <w:sz w:val="24"/>
                <w:szCs w:val="24"/>
              </w:rPr>
            </w:pPr>
          </w:p>
        </w:tc>
        <w:tc>
          <w:tcPr>
            <w:tcW w:w="1276" w:type="dxa"/>
          </w:tcPr>
          <w:p>
            <w:pPr>
              <w:jc w:val="center"/>
              <w:rPr>
                <w:rFonts w:ascii="仿宋_GB2312" w:eastAsia="仿宋_GB2312"/>
                <w:sz w:val="24"/>
                <w:szCs w:val="24"/>
              </w:rPr>
            </w:pPr>
          </w:p>
        </w:tc>
        <w:tc>
          <w:tcPr>
            <w:tcW w:w="1559" w:type="dxa"/>
          </w:tcPr>
          <w:p>
            <w:pPr>
              <w:jc w:val="center"/>
              <w:rPr>
                <w:rFonts w:ascii="仿宋_GB2312" w:eastAsia="仿宋_GB2312"/>
                <w:sz w:val="24"/>
                <w:szCs w:val="24"/>
              </w:rPr>
            </w:pPr>
          </w:p>
        </w:tc>
        <w:tc>
          <w:tcPr>
            <w:tcW w:w="1134" w:type="dxa"/>
          </w:tcPr>
          <w:p>
            <w:pPr>
              <w:jc w:val="center"/>
              <w:rPr>
                <w:rFonts w:ascii="仿宋_GB2312" w:eastAsia="仿宋_GB2312"/>
                <w:sz w:val="24"/>
                <w:szCs w:val="24"/>
              </w:rPr>
            </w:pPr>
          </w:p>
        </w:tc>
      </w:tr>
    </w:tbl>
    <w:p>
      <w:pPr>
        <w:ind w:firstLine="672"/>
        <w:jc w:val="center"/>
        <w:rPr>
          <w:rFonts w:ascii="仿宋_GB2312" w:eastAsia="仿宋_GB2312"/>
          <w:sz w:val="32"/>
          <w:szCs w:val="32"/>
        </w:rPr>
      </w:pPr>
    </w:p>
    <w:p>
      <w:pPr>
        <w:ind w:firstLine="688" w:firstLineChars="215"/>
        <w:jc w:val="center"/>
        <w:rPr>
          <w:rFonts w:ascii="黑体" w:hAnsi="黑体" w:eastAsia="黑体"/>
          <w:sz w:val="32"/>
          <w:szCs w:val="32"/>
        </w:rPr>
      </w:pPr>
    </w:p>
    <w:p>
      <w:pPr>
        <w:snapToGrid w:val="0"/>
        <w:spacing w:line="540" w:lineRule="exact"/>
        <w:ind w:firstLine="640" w:firstLineChars="200"/>
        <w:contextualSpacing/>
        <w:rPr>
          <w:rStyle w:val="8"/>
          <w:rFonts w:ascii="仿宋" w:hAnsi="仿宋" w:eastAsia="仿宋"/>
          <w:b/>
          <w:sz w:val="32"/>
          <w:szCs w:val="32"/>
        </w:rPr>
      </w:pPr>
    </w:p>
    <w:p>
      <w:pPr>
        <w:snapToGrid w:val="0"/>
        <w:spacing w:line="540" w:lineRule="exact"/>
        <w:ind w:firstLine="640" w:firstLineChars="200"/>
        <w:contextualSpacing/>
        <w:rPr>
          <w:rStyle w:val="8"/>
          <w:rFonts w:ascii="仿宋" w:hAnsi="仿宋" w:eastAsia="仿宋"/>
          <w:b/>
          <w:sz w:val="32"/>
          <w:szCs w:val="32"/>
        </w:rPr>
      </w:pPr>
    </w:p>
    <w:p/>
    <w:sectPr>
      <w:pgSz w:w="16838" w:h="11906" w:orient="landscape"/>
      <w:pgMar w:top="1531" w:right="2098" w:bottom="1418" w:left="1985"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rPr>
                    <w:sz w:val="28"/>
                    <w:szCs w:val="28"/>
                  </w:rPr>
                  <w:id w:val="6643030"/>
                  <w:docPartObj>
                    <w:docPartGallery w:val="autotext"/>
                  </w:docPartObj>
                </w:sdtPr>
                <w:sdtEndPr>
                  <w:rPr>
                    <w:sz w:val="28"/>
                    <w:szCs w:val="28"/>
                  </w:rPr>
                </w:sdtEndPr>
                <w:sdtContent>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sdtContent>
              </w:sdt>
              <w:p>
                <w:pPr>
                  <w:rPr>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6643008"/>
      <w:docPartObj>
        <w:docPartGallery w:val="autotext"/>
      </w:docPartObj>
    </w:sdtPr>
    <w:sdtEndPr>
      <w:rPr>
        <w:sz w:val="28"/>
        <w:szCs w:val="28"/>
      </w:rPr>
    </w:sdtEndPr>
    <w:sdt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81F67"/>
    <w:rsid w:val="00007177"/>
    <w:rsid w:val="000A77B2"/>
    <w:rsid w:val="000B2CB6"/>
    <w:rsid w:val="000B5F4B"/>
    <w:rsid w:val="00131A8B"/>
    <w:rsid w:val="001A6EF6"/>
    <w:rsid w:val="00376D7B"/>
    <w:rsid w:val="0038012A"/>
    <w:rsid w:val="003B4A50"/>
    <w:rsid w:val="003F4116"/>
    <w:rsid w:val="00421696"/>
    <w:rsid w:val="00444985"/>
    <w:rsid w:val="00474F7D"/>
    <w:rsid w:val="0048751A"/>
    <w:rsid w:val="004C13FE"/>
    <w:rsid w:val="005476E7"/>
    <w:rsid w:val="005A25C9"/>
    <w:rsid w:val="00640295"/>
    <w:rsid w:val="006A2ACF"/>
    <w:rsid w:val="00716FED"/>
    <w:rsid w:val="00720336"/>
    <w:rsid w:val="0075762D"/>
    <w:rsid w:val="007A5348"/>
    <w:rsid w:val="008412B3"/>
    <w:rsid w:val="0084204F"/>
    <w:rsid w:val="008D328C"/>
    <w:rsid w:val="008E2C60"/>
    <w:rsid w:val="008F5F9E"/>
    <w:rsid w:val="0097776D"/>
    <w:rsid w:val="00982FCC"/>
    <w:rsid w:val="009D32EE"/>
    <w:rsid w:val="009E14CE"/>
    <w:rsid w:val="00A52D11"/>
    <w:rsid w:val="00A81F67"/>
    <w:rsid w:val="00B21073"/>
    <w:rsid w:val="00B447DB"/>
    <w:rsid w:val="00B52379"/>
    <w:rsid w:val="00BF2828"/>
    <w:rsid w:val="00C33940"/>
    <w:rsid w:val="00C81A52"/>
    <w:rsid w:val="00C86950"/>
    <w:rsid w:val="00CB5E2F"/>
    <w:rsid w:val="00CE580A"/>
    <w:rsid w:val="00D041D1"/>
    <w:rsid w:val="00D11594"/>
    <w:rsid w:val="00ED5575"/>
    <w:rsid w:val="00F340E7"/>
    <w:rsid w:val="00FA7E78"/>
    <w:rsid w:val="00FD08B8"/>
    <w:rsid w:val="00FF4CF7"/>
    <w:rsid w:val="0F9F3D35"/>
    <w:rsid w:val="38EC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firstLineChars="0"/>
      <w:jc w:val="both"/>
      <w:textAlignment w:val="baseline"/>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脚 Char"/>
    <w:basedOn w:val="6"/>
    <w:link w:val="2"/>
    <w:qFormat/>
    <w:uiPriority w:val="99"/>
    <w:rPr>
      <w:rFonts w:ascii="Times New Roman" w:hAnsi="Times New Roman" w:eastAsia="宋体" w:cs="Times New Roman"/>
      <w:sz w:val="18"/>
      <w:szCs w:val="18"/>
    </w:rPr>
  </w:style>
  <w:style w:type="character" w:customStyle="1" w:styleId="8">
    <w:name w:val="NormalCharacter"/>
    <w:qFormat/>
    <w:uiPriority w:val="0"/>
    <w:rPr>
      <w:rFonts w:ascii="Times New Roman" w:hAnsi="Times New Roman" w:eastAsia="宋体"/>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599</Words>
  <Characters>3418</Characters>
  <Lines>28</Lines>
  <Paragraphs>8</Paragraphs>
  <TotalTime>0</TotalTime>
  <ScaleCrop>false</ScaleCrop>
  <LinksUpToDate>false</LinksUpToDate>
  <CharactersWithSpaces>4009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2020-06-19T07:03:00Z</dcterms:created>
  <dc:creator>戚宇星</dc:creator>
  <cp:lastModifiedBy>李姝姝</cp:lastModifiedBy>
  <dcterms:modified xsi:type="dcterms:W3CDTF">2020-06-24T08:32:44Z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