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大标宋简体" w:hAnsi="方正大标宋简体" w:eastAsia="方正大标宋简体" w:cs="方正大标宋简体"/>
          <w:color w:val="auto"/>
          <w:sz w:val="44"/>
          <w:szCs w:val="44"/>
          <w:lang w:eastAsia="zh-CN"/>
        </w:rPr>
      </w:pPr>
      <w:r>
        <w:rPr>
          <w:rFonts w:hint="eastAsia" w:ascii="方正大标宋简体" w:hAnsi="方正大标宋简体" w:eastAsia="方正大标宋简体" w:cs="方正大标宋简体"/>
          <w:color w:val="auto"/>
          <w:sz w:val="44"/>
          <w:szCs w:val="44"/>
          <w:lang w:eastAsia="zh-CN"/>
        </w:rPr>
        <w:t>坡头区招商引资项目准入流程规定</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（征求意见稿）</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lang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为进一步提高招商引资决策水平和项目质量，增强招商引资的科学性、规范性、时效性，进一步优化招商引资项目产业结构。根据《湛江市坡头区人民政府关于印发进一步规范完善投资项目准入条件及程序的实施意见》（湛坡府规</w:t>
      </w:r>
      <w:r>
        <w:rPr>
          <w:rFonts w:hint="eastAsia" w:ascii="仿宋" w:hAnsi="仿宋" w:eastAsia="仿宋" w:cs="仿宋"/>
          <w:color w:val="auto"/>
          <w:sz w:val="32"/>
          <w:szCs w:val="32"/>
        </w:rPr>
        <w:t>〔2021〕</w:t>
      </w:r>
      <w:r>
        <w:rPr>
          <w:rFonts w:hint="eastAsia" w:ascii="仿宋" w:hAnsi="仿宋" w:eastAsia="仿宋" w:cs="仿宋"/>
          <w:color w:val="auto"/>
          <w:sz w:val="32"/>
          <w:szCs w:val="32"/>
          <w:lang w:val="en-US" w:eastAsia="zh-CN"/>
        </w:rPr>
        <w:t>1号</w:t>
      </w:r>
      <w:r>
        <w:rPr>
          <w:rFonts w:hint="eastAsia" w:ascii="仿宋" w:hAnsi="仿宋" w:eastAsia="仿宋" w:cs="仿宋"/>
          <w:color w:val="auto"/>
          <w:sz w:val="32"/>
          <w:szCs w:val="32"/>
          <w:lang w:eastAsia="zh-CN"/>
        </w:rPr>
        <w:t>）文件的精神，根据结合我区实际，特制订本规定。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一、初审</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（一）项目接洽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凡是意向进入湛江市坡头区的投资项目，由坡头区招商服务中心牵头接洽并跟踪服务。</w:t>
      </w:r>
    </w:p>
    <w:p>
      <w:pPr>
        <w:keepNext w:val="0"/>
        <w:keepLines w:val="0"/>
        <w:pageBreakBefore w:val="0"/>
        <w:widowControl w:val="0"/>
        <w:numPr>
          <w:ilvl w:val="0"/>
          <w:numId w:val="1"/>
        </w:numPr>
        <w:kinsoku/>
        <w:wordWrap/>
        <w:overflowPunct/>
        <w:topLinePunct w:val="0"/>
        <w:autoSpaceDE/>
        <w:autoSpaceDN/>
        <w:bidi w:val="0"/>
        <w:adjustRightInd/>
        <w:snapToGrid/>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项目洽谈</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由坡头区分管招商工作的领导及坡头区招商服务中心对项目进行跟踪和洽谈。洽谈内容:一是坡头区招商服务中心向项目方提供有关湛江市坡头区招商引资方面的情况及项目方需要了解的其它情况（可公开提供的资料）;二是项目方提供投资项目建议书及其它有关情况。</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提交材料</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方明确投资意向后，需向坡头区招商服务中心提供《湛江市坡头区工业项目投资申报表/服务业项目投资申报表/总部经济项目投资申报表》、《项目可行性研究报告/项目建议书》等规范性材料及不存在不良信用记录承诺书。</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（四）组织评估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坡头区招商服务中心收到申报材料后，向坡头区招商引资工作领导小组汇报。领导小组成员单位在15个工作日内完成对项目分析评估并书面征求区有关职能部门意见: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坡头区发展改革局负责对拟落户项目是否符合国家产业政策、湛江市坡头区产业发展定位、项目所属产业政策类别、对地区经济社会发展的带动影响、产业可持续发展及</w:t>
      </w:r>
      <w:r>
        <w:rPr>
          <w:rFonts w:hint="eastAsia" w:ascii="仿宋" w:hAnsi="仿宋" w:eastAsia="仿宋" w:cs="仿宋"/>
          <w:color w:val="000000" w:themeColor="text1"/>
          <w:sz w:val="32"/>
          <w:szCs w:val="32"/>
          <w:lang w:eastAsia="zh-CN"/>
          <w14:textFill>
            <w14:solidFill>
              <w14:schemeClr w14:val="tx1"/>
            </w14:solidFill>
          </w14:textFill>
        </w:rPr>
        <w:t>对工业增加值能耗等内容进行评估</w:t>
      </w:r>
      <w:r>
        <w:rPr>
          <w:rFonts w:hint="eastAsia" w:ascii="仿宋" w:hAnsi="仿宋" w:eastAsia="仿宋" w:cs="仿宋"/>
          <w:color w:val="auto"/>
          <w:sz w:val="32"/>
          <w:szCs w:val="32"/>
          <w:lang w:eastAsia="zh-CN"/>
        </w:rPr>
        <w:t>，并提出明确意见。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坡头区自然资源局对拟落户项目选址地块土地规划性质、容积率、建筑密度等规划管控指标做出明确说明。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trike/>
          <w:dstrike w:val="0"/>
          <w:color w:val="auto"/>
          <w:sz w:val="32"/>
          <w:szCs w:val="32"/>
          <w:lang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坡头区科技产业园管理委员会对拟落户项目是否符合湛江市坡头区产业布局，提出明确意见</w:t>
      </w:r>
      <w:r>
        <w:rPr>
          <w:rFonts w:hint="eastAsia" w:ascii="仿宋" w:hAnsi="仿宋" w:eastAsia="仿宋" w:cs="仿宋"/>
          <w:strike w:val="0"/>
          <w:dstrike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坡头区科工贸和信息化局对拟落户项目单位科技创新与研发能力等内容进行评估，并提出明确意见。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5.湛江市生态环境局坡头分局负责对拟落户项目是否符合环境保护相关要求进行初步审查，并提出意见</w:t>
      </w:r>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lang w:eastAsia="zh-CN"/>
        </w:rPr>
        <w:t>坡头区税务局负责对拟落户项目单位税收贡献、盈利水平进行评估，并提出明确意见。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7.</w:t>
      </w:r>
      <w:r>
        <w:rPr>
          <w:rFonts w:hint="eastAsia" w:ascii="仿宋" w:hAnsi="仿宋" w:eastAsia="仿宋" w:cs="仿宋"/>
          <w:color w:val="auto"/>
          <w:sz w:val="32"/>
          <w:szCs w:val="32"/>
          <w:lang w:eastAsia="zh-CN"/>
        </w:rPr>
        <w:t>坡头区应急管理局负责按相关规定对项目的安全生产进行评估并提出意见。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lang w:eastAsia="zh-CN"/>
        </w:rPr>
        <w:t>坡头区土地储备分中心对拟落户项目选址及用地面积进行评估，并提出明确意见。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lang w:eastAsia="zh-CN"/>
        </w:rPr>
        <w:t>项目涉及其它有关事项,另行征求主管部门意见</w:t>
      </w:r>
      <w:r>
        <w:rPr>
          <w:rFonts w:hint="eastAsia" w:ascii="仿宋" w:hAnsi="仿宋" w:eastAsia="仿宋" w:cs="仿宋"/>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①根据需要组织征求有关专家意见;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②对需要进一步现场考察的项目，由坡头区分管招商工作的领导负责、坡头区招商服务中心牵头，根据项目类型组织相关职能部门及专家对项目进行现场考察。</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（五）项目初审</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由坡头区招商服务中心综合准入项目评估意见后，在3个工作日内提出初审意见。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二、预评审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坡头区招商服务中心将通过初审的项目提交坡头区投资项目准入预评审会议进行预评审。</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坡头区投资项目准入预评审会议总召集人由坡头区分管招商工作的领导担任，召集人由坡头区招商服务中心主要负责人担任，成员由坡头区发展和改革局、坡头区科工贸和信息化局、坡头区自然资源局、湛江市生态环境局坡头分局、坡头区科技产业园管理委员会、坡头区土地储备分中心、坡头区税务局等单位主要负责人组成。</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坡头区投资项目准入预评审会议原则上一个月召开一次，必要时可随时召开。</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预评审会议对通过初审的项目进行准入预审，一是围绕项目是否符合国家产业政策和我区产业发展导向、环保要求、投资规模、节能降耗、污染减排、产值税收以及项目的可行性、可操作性与预期效益等方面进行准入论证。二是对准入项目初步的用地分析报告，包括项目的选址意见、供地规模、土地规划条件、用地监管等方面进行讨论。</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由坡头区招商服务中心汇总预评审准入意见报告。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三、评审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坡头区招商服务中心将通过预评审的项目提交坡头区投资项目准入联席会议进行评审。</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420" w:firstLineChars="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坡头区投资项目准入联席会议总召集人由坡头区招商引资工作领导小组组长担任，召集人由坡头区分管招商工作的领导担任，成员由坡头区发展和改革局、坡头区科工贸和信息化局、坡头区自然资源局、湛江市生态环境局坡头分局、坡头区科技产业园管理委员会、坡头区土地储备分中心、坡头区税务局、坡头区招商服务中心等单位主要负责人组成。</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420" w:firstLineChars="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联席会议对通过预评审的项目研究审定，形成项目准入意见。联席会议明确准入项目的投资规模、</w:t>
      </w:r>
      <w:r>
        <w:rPr>
          <w:rFonts w:hint="eastAsia" w:ascii="仿宋" w:hAnsi="仿宋" w:eastAsia="仿宋" w:cs="仿宋"/>
          <w:color w:val="auto"/>
          <w:sz w:val="32"/>
          <w:szCs w:val="32"/>
          <w:lang w:eastAsia="zh-CN"/>
        </w:rPr>
        <w:t>用地分析报告</w:t>
      </w:r>
      <w:r>
        <w:rPr>
          <w:rFonts w:hint="eastAsia" w:ascii="仿宋" w:hAnsi="仿宋" w:eastAsia="仿宋" w:cs="仿宋"/>
          <w:color w:val="auto"/>
          <w:sz w:val="32"/>
          <w:szCs w:val="32"/>
          <w:lang w:val="en-US" w:eastAsia="zh-CN"/>
        </w:rPr>
        <w:t>（含用地监管协议）、牵头责任单位等。</w:t>
      </w:r>
      <w:r>
        <w:rPr>
          <w:rFonts w:hint="eastAsia" w:ascii="仿宋" w:hAnsi="仿宋" w:eastAsia="仿宋" w:cs="仿宋"/>
          <w:color w:val="auto"/>
          <w:sz w:val="32"/>
          <w:szCs w:val="32"/>
          <w:lang w:eastAsia="zh-CN"/>
        </w:rPr>
        <w:t>联席会议以工作会议纪要的形式明确商定的事项，纪要由区府办出具。</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420" w:firstLineChars="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坡头区投资项目准入联席会议原则上一个月召开一次，必要时可随时召开。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四、签署协议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项目准入联席会议审核后的项目由相关行业主管部门与项目方签署《投资协议书》。协议签署原则上在联席会议审核通过后</w:t>
      </w:r>
      <w:r>
        <w:rPr>
          <w:rFonts w:hint="eastAsia" w:ascii="仿宋" w:hAnsi="仿宋" w:eastAsia="仿宋" w:cs="仿宋"/>
          <w:color w:val="auto"/>
          <w:sz w:val="32"/>
          <w:szCs w:val="32"/>
          <w:lang w:val="en-US" w:eastAsia="zh-CN"/>
        </w:rPr>
        <w:t>20天内签署完毕。</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五、土地供应</w:t>
      </w:r>
    </w:p>
    <w:p>
      <w:pPr>
        <w:keepNext w:val="0"/>
        <w:keepLines w:val="0"/>
        <w:pageBreakBefore w:val="0"/>
        <w:widowControl w:val="0"/>
        <w:numPr>
          <w:ilvl w:val="0"/>
          <w:numId w:val="4"/>
        </w:numPr>
        <w:kinsoku/>
        <w:wordWrap/>
        <w:overflowPunct/>
        <w:topLinePunct w:val="0"/>
        <w:autoSpaceDE/>
        <w:autoSpaceDN/>
        <w:bidi w:val="0"/>
        <w:adjustRightInd/>
        <w:snapToGrid/>
        <w:ind w:left="0" w:leftChars="0" w:firstLine="420" w:firstLineChars="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准入项目的用地分析报告经联席会议通过后，坡头区自然资源局、坡头区土地储备分中心按照联席会议审定通过的</w:t>
      </w:r>
      <w:r>
        <w:rPr>
          <w:rFonts w:hint="eastAsia" w:ascii="仿宋" w:hAnsi="仿宋" w:eastAsia="仿宋" w:cs="仿宋"/>
          <w:color w:val="auto"/>
          <w:sz w:val="32"/>
          <w:szCs w:val="32"/>
          <w:lang w:eastAsia="zh-CN"/>
        </w:rPr>
        <w:t>用地分析报告</w:t>
      </w:r>
      <w:r>
        <w:rPr>
          <w:rFonts w:hint="eastAsia" w:ascii="仿宋" w:hAnsi="仿宋" w:eastAsia="仿宋" w:cs="仿宋"/>
          <w:color w:val="auto"/>
          <w:sz w:val="32"/>
          <w:szCs w:val="32"/>
          <w:lang w:val="en-US" w:eastAsia="zh-CN"/>
        </w:rPr>
        <w:t>编制好相应的供地方案。</w:t>
      </w:r>
    </w:p>
    <w:p>
      <w:pPr>
        <w:keepNext w:val="0"/>
        <w:keepLines w:val="0"/>
        <w:pageBreakBefore w:val="0"/>
        <w:widowControl w:val="0"/>
        <w:numPr>
          <w:ilvl w:val="0"/>
          <w:numId w:val="4"/>
        </w:numPr>
        <w:kinsoku/>
        <w:wordWrap/>
        <w:overflowPunct/>
        <w:topLinePunct w:val="0"/>
        <w:autoSpaceDE/>
        <w:autoSpaceDN/>
        <w:bidi w:val="0"/>
        <w:adjustRightInd/>
        <w:snapToGrid/>
        <w:ind w:left="0" w:leftChars="0" w:firstLine="420" w:firstLineChars="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供地方案原则上在《投资协议书》签署后30天内完成。</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六、审定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经项目准入联席会议审核并签署</w:t>
      </w:r>
      <w:r>
        <w:rPr>
          <w:rFonts w:hint="eastAsia" w:ascii="仿宋" w:hAnsi="仿宋" w:eastAsia="仿宋" w:cs="仿宋"/>
          <w:color w:val="auto"/>
          <w:sz w:val="32"/>
          <w:szCs w:val="32"/>
          <w:lang w:val="en-US" w:eastAsia="zh-CN"/>
        </w:rPr>
        <w:t>《投资协议书》</w:t>
      </w:r>
      <w:r>
        <w:rPr>
          <w:rFonts w:hint="eastAsia" w:ascii="仿宋" w:hAnsi="仿宋" w:eastAsia="仿宋" w:cs="仿宋"/>
          <w:color w:val="auto"/>
          <w:sz w:val="32"/>
          <w:szCs w:val="32"/>
          <w:lang w:eastAsia="zh-CN"/>
        </w:rPr>
        <w:t>的准入项目，由坡头区招商服务中心汇总并形成准入意见。项目的准入意见、供地方案由坡头区招商引资工作领导小组报坡头区政府常务会、坡头区委常委会审定。</w:t>
      </w:r>
    </w:p>
    <w:p>
      <w:pPr>
        <w:keepNext w:val="0"/>
        <w:keepLines w:val="0"/>
        <w:pageBreakBefore w:val="0"/>
        <w:widowControl w:val="0"/>
        <w:numPr>
          <w:ilvl w:val="0"/>
          <w:numId w:val="5"/>
        </w:numPr>
        <w:kinsoku/>
        <w:wordWrap/>
        <w:overflowPunct/>
        <w:topLinePunct w:val="0"/>
        <w:autoSpaceDE/>
        <w:autoSpaceDN/>
        <w:bidi w:val="0"/>
        <w:adjustRightInd/>
        <w:snapToGrid/>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准入评审后服务跟踪</w:t>
      </w:r>
    </w:p>
    <w:p>
      <w:pPr>
        <w:keepNext w:val="0"/>
        <w:keepLines w:val="0"/>
        <w:pageBreakBefore w:val="0"/>
        <w:widowControl w:val="0"/>
        <w:numPr>
          <w:ilvl w:val="0"/>
          <w:numId w:val="6"/>
        </w:numPr>
        <w:kinsoku/>
        <w:wordWrap/>
        <w:overflowPunct/>
        <w:topLinePunct w:val="0"/>
        <w:autoSpaceDE/>
        <w:autoSpaceDN/>
        <w:bidi w:val="0"/>
        <w:adjustRightInd/>
        <w:snapToGrid/>
        <w:ind w:left="0" w:leftChars="0" w:firstLine="420" w:firstLineChars="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经审定的准入项目，由坡头区招商服务中心协助项目方办理营业执照、雕刻公章、税务备案、银行开户等经营手续。</w:t>
      </w:r>
    </w:p>
    <w:p>
      <w:pPr>
        <w:keepNext w:val="0"/>
        <w:keepLines w:val="0"/>
        <w:pageBreakBefore w:val="0"/>
        <w:widowControl w:val="0"/>
        <w:numPr>
          <w:ilvl w:val="0"/>
          <w:numId w:val="6"/>
        </w:numPr>
        <w:kinsoku/>
        <w:wordWrap/>
        <w:overflowPunct/>
        <w:topLinePunct w:val="0"/>
        <w:autoSpaceDE/>
        <w:autoSpaceDN/>
        <w:bidi w:val="0"/>
        <w:adjustRightInd/>
        <w:snapToGrid/>
        <w:ind w:left="0" w:leftChars="0" w:firstLine="420" w:firstLineChars="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项目工商注册后，坡头区土地储备分中心或相关单位办理土地租赁或出让手续，项目方参与办理租赁或土地招拍挂相关手续。</w:t>
      </w:r>
    </w:p>
    <w:p>
      <w:pPr>
        <w:keepNext w:val="0"/>
        <w:keepLines w:val="0"/>
        <w:pageBreakBefore w:val="0"/>
        <w:widowControl w:val="0"/>
        <w:numPr>
          <w:ilvl w:val="0"/>
          <w:numId w:val="6"/>
        </w:numPr>
        <w:kinsoku/>
        <w:wordWrap/>
        <w:overflowPunct/>
        <w:topLinePunct w:val="0"/>
        <w:autoSpaceDE/>
        <w:autoSpaceDN/>
        <w:bidi w:val="0"/>
        <w:adjustRightInd/>
        <w:snapToGrid/>
        <w:ind w:left="0" w:leftChars="0" w:firstLine="420" w:firstLineChars="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项目方通过租赁或招拍挂取得项目用地并交纳租金或土地出让金后，10天内开展办理立项(核准、备案)、工程建设规划、施工许可证等工程建设项目开工前手续，工程报建项目指导工作由坡头区住房和城乡建设局牵头，坡头区发展和改革局、坡头区自然资源局、坡头区招商服务中心等部门按职责分工做好跟踪服务工作。</w:t>
      </w:r>
    </w:p>
    <w:p>
      <w:pPr>
        <w:keepNext w:val="0"/>
        <w:keepLines w:val="0"/>
        <w:pageBreakBefore w:val="0"/>
        <w:widowControl w:val="0"/>
        <w:numPr>
          <w:ilvl w:val="0"/>
          <w:numId w:val="5"/>
        </w:numPr>
        <w:kinsoku/>
        <w:wordWrap/>
        <w:overflowPunct/>
        <w:topLinePunct w:val="0"/>
        <w:autoSpaceDE/>
        <w:autoSpaceDN/>
        <w:bidi w:val="0"/>
        <w:adjustRightInd/>
        <w:snapToGrid/>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实施日期</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本规定自印发之日起实施，有效期5年。</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附件：1.湛江市坡头区工业项目投资申报表</w:t>
      </w:r>
    </w:p>
    <w:p>
      <w:pPr>
        <w:keepNext w:val="0"/>
        <w:keepLines w:val="0"/>
        <w:pageBreakBefore w:val="0"/>
        <w:widowControl w:val="0"/>
        <w:numPr>
          <w:ilvl w:val="0"/>
          <w:numId w:val="0"/>
        </w:numPr>
        <w:kinsoku/>
        <w:wordWrap/>
        <w:overflowPunct/>
        <w:topLinePunct w:val="0"/>
        <w:autoSpaceDE/>
        <w:autoSpaceDN/>
        <w:bidi w:val="0"/>
        <w:adjustRightInd/>
        <w:snapToGrid/>
        <w:ind w:left="1600" w:leftChars="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2.湛江市坡头区服务业项目投资申报表</w:t>
      </w:r>
    </w:p>
    <w:p>
      <w:pPr>
        <w:keepNext w:val="0"/>
        <w:keepLines w:val="0"/>
        <w:pageBreakBefore w:val="0"/>
        <w:widowControl w:val="0"/>
        <w:numPr>
          <w:ilvl w:val="0"/>
          <w:numId w:val="0"/>
        </w:numPr>
        <w:kinsoku/>
        <w:wordWrap/>
        <w:overflowPunct/>
        <w:topLinePunct w:val="0"/>
        <w:autoSpaceDE/>
        <w:autoSpaceDN/>
        <w:bidi w:val="0"/>
        <w:adjustRightInd/>
        <w:snapToGrid/>
        <w:ind w:left="1600" w:leftChars="0"/>
        <w:jc w:val="both"/>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w:t>
      </w:r>
      <w:r>
        <w:rPr>
          <w:rFonts w:hint="default" w:ascii="仿宋" w:hAnsi="仿宋" w:eastAsia="仿宋" w:cs="仿宋"/>
          <w:color w:val="auto"/>
          <w:sz w:val="32"/>
          <w:szCs w:val="32"/>
          <w:lang w:val="en-US" w:eastAsia="zh-CN"/>
        </w:rPr>
        <w:t>湛江市坡头区总部经济项目投资申报表</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仿宋" w:hAnsi="仿宋" w:eastAsia="仿宋" w:cs="仿宋"/>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color w:val="auto"/>
          <w:sz w:val="32"/>
          <w:szCs w:val="32"/>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E7CC46"/>
    <w:multiLevelType w:val="singleLevel"/>
    <w:tmpl w:val="C2E7CC46"/>
    <w:lvl w:ilvl="0" w:tentative="0">
      <w:start w:val="2"/>
      <w:numFmt w:val="chineseCounting"/>
      <w:suff w:val="nothing"/>
      <w:lvlText w:val="（%1）"/>
      <w:lvlJc w:val="left"/>
      <w:rPr>
        <w:rFonts w:hint="eastAsia"/>
      </w:rPr>
    </w:lvl>
  </w:abstractNum>
  <w:abstractNum w:abstractNumId="1">
    <w:nsid w:val="C60C1487"/>
    <w:multiLevelType w:val="singleLevel"/>
    <w:tmpl w:val="C60C1487"/>
    <w:lvl w:ilvl="0" w:tentative="0">
      <w:start w:val="1"/>
      <w:numFmt w:val="chineseCounting"/>
      <w:suff w:val="nothing"/>
      <w:lvlText w:val="（%1）"/>
      <w:lvlJc w:val="left"/>
      <w:pPr>
        <w:ind w:left="0" w:firstLine="420"/>
      </w:pPr>
      <w:rPr>
        <w:rFonts w:hint="eastAsia"/>
      </w:rPr>
    </w:lvl>
  </w:abstractNum>
  <w:abstractNum w:abstractNumId="2">
    <w:nsid w:val="DC95558B"/>
    <w:multiLevelType w:val="singleLevel"/>
    <w:tmpl w:val="DC95558B"/>
    <w:lvl w:ilvl="0" w:tentative="0">
      <w:start w:val="1"/>
      <w:numFmt w:val="chineseCounting"/>
      <w:suff w:val="nothing"/>
      <w:lvlText w:val="（%1）"/>
      <w:lvlJc w:val="left"/>
      <w:pPr>
        <w:ind w:left="0" w:firstLine="420"/>
      </w:pPr>
      <w:rPr>
        <w:rFonts w:hint="eastAsia"/>
      </w:rPr>
    </w:lvl>
  </w:abstractNum>
  <w:abstractNum w:abstractNumId="3">
    <w:nsid w:val="2DA8E50E"/>
    <w:multiLevelType w:val="singleLevel"/>
    <w:tmpl w:val="2DA8E50E"/>
    <w:lvl w:ilvl="0" w:tentative="0">
      <w:start w:val="7"/>
      <w:numFmt w:val="chineseCounting"/>
      <w:suff w:val="nothing"/>
      <w:lvlText w:val="%1、"/>
      <w:lvlJc w:val="left"/>
      <w:rPr>
        <w:rFonts w:hint="eastAsia"/>
      </w:rPr>
    </w:lvl>
  </w:abstractNum>
  <w:abstractNum w:abstractNumId="4">
    <w:nsid w:val="475B017B"/>
    <w:multiLevelType w:val="singleLevel"/>
    <w:tmpl w:val="475B017B"/>
    <w:lvl w:ilvl="0" w:tentative="0">
      <w:start w:val="1"/>
      <w:numFmt w:val="chineseCounting"/>
      <w:suff w:val="nothing"/>
      <w:lvlText w:val="（%1）"/>
      <w:lvlJc w:val="left"/>
      <w:pPr>
        <w:ind w:left="0" w:firstLine="420"/>
      </w:pPr>
      <w:rPr>
        <w:rFonts w:hint="eastAsia"/>
      </w:rPr>
    </w:lvl>
  </w:abstractNum>
  <w:abstractNum w:abstractNumId="5">
    <w:nsid w:val="657A6A9B"/>
    <w:multiLevelType w:val="singleLevel"/>
    <w:tmpl w:val="657A6A9B"/>
    <w:lvl w:ilvl="0" w:tentative="0">
      <w:start w:val="1"/>
      <w:numFmt w:val="chineseCounting"/>
      <w:suff w:val="nothing"/>
      <w:lvlText w:val="（%1）"/>
      <w:lvlJc w:val="left"/>
      <w:pPr>
        <w:ind w:left="0" w:firstLine="420"/>
      </w:pPr>
      <w:rPr>
        <w:rFonts w:hint="eastAsia"/>
      </w:rPr>
    </w:lvl>
  </w:abstractNum>
  <w:num w:numId="1">
    <w:abstractNumId w:val="0"/>
  </w:num>
  <w:num w:numId="2">
    <w:abstractNumId w:val="5"/>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D72CD3"/>
    <w:rsid w:val="0242715B"/>
    <w:rsid w:val="08D77DDA"/>
    <w:rsid w:val="096342E4"/>
    <w:rsid w:val="09AD0EF8"/>
    <w:rsid w:val="0AD85BE5"/>
    <w:rsid w:val="0AE17307"/>
    <w:rsid w:val="0BE12FBB"/>
    <w:rsid w:val="0C023914"/>
    <w:rsid w:val="0F1B3455"/>
    <w:rsid w:val="108C52B0"/>
    <w:rsid w:val="13015808"/>
    <w:rsid w:val="14EA3DC1"/>
    <w:rsid w:val="157C6E3B"/>
    <w:rsid w:val="169E4D3D"/>
    <w:rsid w:val="186B53CB"/>
    <w:rsid w:val="1AE53F85"/>
    <w:rsid w:val="1DBC1F96"/>
    <w:rsid w:val="1EEE0EDB"/>
    <w:rsid w:val="25A4368C"/>
    <w:rsid w:val="264651F4"/>
    <w:rsid w:val="2A056D55"/>
    <w:rsid w:val="2A1E2F75"/>
    <w:rsid w:val="2B313976"/>
    <w:rsid w:val="2B756CDF"/>
    <w:rsid w:val="2BA57B91"/>
    <w:rsid w:val="2C5D41EB"/>
    <w:rsid w:val="30D72CD3"/>
    <w:rsid w:val="30DB6E05"/>
    <w:rsid w:val="32690C57"/>
    <w:rsid w:val="342D48DD"/>
    <w:rsid w:val="3628398A"/>
    <w:rsid w:val="36F1522B"/>
    <w:rsid w:val="38AE5E81"/>
    <w:rsid w:val="3BC96F1C"/>
    <w:rsid w:val="3C5059F6"/>
    <w:rsid w:val="403B37EE"/>
    <w:rsid w:val="42F477B0"/>
    <w:rsid w:val="440B3462"/>
    <w:rsid w:val="4AE12DCD"/>
    <w:rsid w:val="4C995765"/>
    <w:rsid w:val="501C3B94"/>
    <w:rsid w:val="50712D72"/>
    <w:rsid w:val="50AC3725"/>
    <w:rsid w:val="51DA3148"/>
    <w:rsid w:val="53191387"/>
    <w:rsid w:val="560F355A"/>
    <w:rsid w:val="56144610"/>
    <w:rsid w:val="5AA47166"/>
    <w:rsid w:val="5B6C2ED3"/>
    <w:rsid w:val="5C021D3E"/>
    <w:rsid w:val="5D5F33CE"/>
    <w:rsid w:val="60273494"/>
    <w:rsid w:val="6164097B"/>
    <w:rsid w:val="623907A1"/>
    <w:rsid w:val="627C23C2"/>
    <w:rsid w:val="63336EC8"/>
    <w:rsid w:val="65200067"/>
    <w:rsid w:val="65F3488A"/>
    <w:rsid w:val="69964115"/>
    <w:rsid w:val="6AF31848"/>
    <w:rsid w:val="6C2A1FE9"/>
    <w:rsid w:val="6CBD5424"/>
    <w:rsid w:val="6D1A348F"/>
    <w:rsid w:val="6F4A6E8E"/>
    <w:rsid w:val="73F421DC"/>
    <w:rsid w:val="74370FB6"/>
    <w:rsid w:val="76E618C8"/>
    <w:rsid w:val="7A1D5528"/>
    <w:rsid w:val="7AC20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2021-07-20T02:32:00Z</dcterms:created>
  <dc:creator>Administrator</dc:creator>
  <cp:lastModifiedBy>Administrator</cp:lastModifiedBy>
  <cp:lastPrinted>2021-08-25T03:41:00Z</cp:lastPrinted>
  <dcterms:modified xsi:type="dcterms:W3CDTF">2021-08-26T08:51:50Z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