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坡头区工业园区产业招商准入控制指标</w:t>
      </w:r>
    </w:p>
    <w:p>
      <w:pPr>
        <w:bidi w:val="0"/>
        <w:rPr>
          <w:rFonts w:hint="eastAsia"/>
          <w:lang w:val="en-US" w:eastAsia="zh-CN"/>
        </w:rPr>
      </w:pP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542"/>
        <w:gridCol w:w="1100"/>
        <w:gridCol w:w="1255"/>
        <w:gridCol w:w="1102"/>
        <w:gridCol w:w="1100"/>
        <w:gridCol w:w="1100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县（市、区）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园区名称</w:t>
            </w:r>
          </w:p>
        </w:tc>
        <w:tc>
          <w:tcPr>
            <w:tcW w:w="6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城镇土地分等定级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行业代码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投资强度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亩产产值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亩产税收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77" w:type="pct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坡头区</w:t>
            </w:r>
          </w:p>
        </w:tc>
        <w:tc>
          <w:tcPr>
            <w:tcW w:w="840" w:type="pct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官渡片区</w:t>
            </w:r>
          </w:p>
        </w:tc>
        <w:tc>
          <w:tcPr>
            <w:tcW w:w="599" w:type="pct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三类七等</w:t>
            </w:r>
          </w:p>
        </w:tc>
        <w:tc>
          <w:tcPr>
            <w:tcW w:w="6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家用电力器具制造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≥300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≥300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77" w:type="pct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pct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9" w:type="pct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农副食品加工业和食品制造业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13/14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≥300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≥300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477" w:type="pct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pct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龙头片区</w:t>
            </w:r>
          </w:p>
        </w:tc>
        <w:tc>
          <w:tcPr>
            <w:tcW w:w="599" w:type="pct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农副食品加工业和食品制造业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13/14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≥300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≥300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77" w:type="pct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pct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9" w:type="pct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医药制造业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≥300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≥400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77" w:type="pct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24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其他行业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≥300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≥400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≥25</w:t>
            </w:r>
          </w:p>
        </w:tc>
      </w:tr>
    </w:tbl>
    <w:p>
      <w:p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/>
    <w:sectPr>
      <w:pgSz w:w="11906" w:h="16838"/>
      <w:pgMar w:top="1701" w:right="1474" w:bottom="141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05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2022-03-03T08:07:05Z</dcterms:created>
  <dc:creator>Administrator</dc:creator>
  <cp:lastModifiedBy>the moon and sixpence</cp:lastModifiedBy>
  <dcterms:modified xsi:type="dcterms:W3CDTF">2022-03-03T08:07:11Z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DE270DAF764545DF9BA567822F7F2EAB</vt:lpwstr>
  </property>
</Properties>
</file>