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both"/>
        <w:textAlignment w:val="auto"/>
        <w:rPr>
          <w:rFonts w:hint="default" w:ascii="宋体" w:hAnsi="宋体" w:eastAsia="宋体" w:cs="宋体"/>
          <w:sz w:val="32"/>
          <w:szCs w:val="40"/>
          <w:lang w:val="en-US" w:eastAsia="zh-CN"/>
        </w:rPr>
      </w:pPr>
      <w:r>
        <w:rPr>
          <w:rFonts w:hint="eastAsia" w:ascii="宋体" w:hAnsi="宋体" w:eastAsia="宋体" w:cs="宋体"/>
          <w:sz w:val="32"/>
          <w:szCs w:val="40"/>
          <w:lang w:eastAsia="zh-CN"/>
        </w:rPr>
        <w:t>附件</w:t>
      </w:r>
      <w:r>
        <w:rPr>
          <w:rFonts w:hint="eastAsia" w:ascii="宋体" w:hAnsi="宋体" w:eastAsia="宋体" w:cs="宋体"/>
          <w:sz w:val="32"/>
          <w:szCs w:val="40"/>
          <w:lang w:val="en-US" w:eastAsia="zh-CN"/>
        </w:rPr>
        <w:t>1：</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关于坡头区投资项目准入条件的实施意见</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楷体_GB2312" w:hAnsi="楷体_GB2312" w:eastAsia="楷体_GB2312" w:cs="楷体_GB2312"/>
          <w:sz w:val="32"/>
          <w:szCs w:val="40"/>
          <w:lang w:val="en-US" w:eastAsia="zh-CN"/>
        </w:rPr>
      </w:pPr>
      <w:r>
        <w:rPr>
          <w:rFonts w:hint="eastAsia" w:ascii="楷体_GB2312" w:hAnsi="楷体_GB2312" w:eastAsia="楷体_GB2312" w:cs="楷体_GB2312"/>
          <w:sz w:val="32"/>
          <w:szCs w:val="40"/>
          <w:lang w:val="en-US" w:eastAsia="zh-CN"/>
        </w:rPr>
        <w:t>（修改稿）</w:t>
      </w:r>
    </w:p>
    <w:p>
      <w:pPr>
        <w:bidi w:val="0"/>
        <w:rPr>
          <w:rFonts w:hint="eastAsia"/>
          <w:lang w:val="en-US" w:eastAsia="zh-CN"/>
        </w:rPr>
      </w:pPr>
      <w:r>
        <w:rPr>
          <w:rFonts w:hint="eastAsia"/>
          <w:lang w:val="en-US" w:eastAsia="zh-CN"/>
        </w:rPr>
        <w:t xml:space="preserve">  </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为进一步推动我区招商引资工作科学合理、健康有序开展，加大科学选资、强化招商引资项目协调服务力度，集约项目用地，推进项目落户进程，促进我区经济社会更好更快发展，根据《</w:t>
      </w:r>
      <w:r>
        <w:rPr>
          <w:rStyle w:val="7"/>
          <w:rFonts w:hint="eastAsia" w:ascii="仿宋_GB2312" w:hAnsi="仿宋_GB2312" w:eastAsia="仿宋_GB2312" w:cs="仿宋_GB2312"/>
          <w:b w:val="0"/>
          <w:color w:val="auto"/>
          <w:sz w:val="32"/>
          <w:szCs w:val="32"/>
          <w:shd w:val="clear" w:color="auto" w:fill="FFFFFF"/>
        </w:rPr>
        <w:t>湛江市人民政府关于建立高质量供地制度促进供给侧结构性改革的指导意见</w:t>
      </w:r>
      <w:r>
        <w:rPr>
          <w:rFonts w:hint="eastAsia" w:ascii="仿宋_GB2312" w:hAnsi="仿宋_GB2312" w:eastAsia="仿宋_GB2312" w:cs="仿宋_GB2312"/>
          <w:color w:val="auto"/>
          <w:kern w:val="0"/>
          <w:sz w:val="32"/>
          <w:szCs w:val="32"/>
        </w:rPr>
        <w:t>》</w:t>
      </w:r>
      <w:r>
        <w:rPr>
          <w:rStyle w:val="7"/>
          <w:rFonts w:hint="eastAsia" w:ascii="仿宋_GB2312" w:hAnsi="仿宋_GB2312" w:eastAsia="仿宋_GB2312" w:cs="仿宋_GB2312"/>
          <w:b w:val="0"/>
          <w:color w:val="auto"/>
          <w:sz w:val="32"/>
          <w:szCs w:val="32"/>
          <w:shd w:val="clear" w:color="auto" w:fill="FFFFFF"/>
        </w:rPr>
        <w:t>（湛府规</w:t>
      </w:r>
      <w:r>
        <w:rPr>
          <w:rFonts w:hint="eastAsia" w:ascii="仿宋_GB2312" w:hAnsi="仿宋_GB2312" w:eastAsia="仿宋_GB2312" w:cs="仿宋_GB2312"/>
          <w:color w:val="auto"/>
          <w:kern w:val="0"/>
          <w:sz w:val="32"/>
          <w:szCs w:val="32"/>
        </w:rPr>
        <w:t>〔2019〕</w:t>
      </w:r>
      <w:r>
        <w:rPr>
          <w:rStyle w:val="7"/>
          <w:rFonts w:hint="eastAsia" w:ascii="仿宋_GB2312" w:hAnsi="仿宋_GB2312" w:eastAsia="仿宋_GB2312" w:cs="仿宋_GB2312"/>
          <w:b w:val="0"/>
          <w:color w:val="auto"/>
          <w:sz w:val="32"/>
          <w:szCs w:val="32"/>
          <w:shd w:val="clear" w:color="auto" w:fill="FFFFFF"/>
        </w:rPr>
        <w:t>1号）、《湛江市人民政府关于进一步加强土地利用管理的通知》（湛府规</w:t>
      </w:r>
      <w:r>
        <w:rPr>
          <w:rFonts w:hint="eastAsia" w:ascii="仿宋_GB2312" w:hAnsi="仿宋_GB2312" w:eastAsia="仿宋_GB2312" w:cs="仿宋_GB2312"/>
          <w:color w:val="auto"/>
          <w:kern w:val="0"/>
          <w:sz w:val="32"/>
          <w:szCs w:val="32"/>
        </w:rPr>
        <w:t>〔2019〕</w:t>
      </w:r>
      <w:r>
        <w:rPr>
          <w:rStyle w:val="7"/>
          <w:rFonts w:hint="eastAsia" w:ascii="仿宋_GB2312" w:hAnsi="仿宋_GB2312" w:eastAsia="仿宋_GB2312" w:cs="仿宋_GB2312"/>
          <w:b w:val="0"/>
          <w:color w:val="auto"/>
          <w:sz w:val="32"/>
          <w:szCs w:val="32"/>
          <w:shd w:val="clear" w:color="auto" w:fill="FFFFFF"/>
        </w:rPr>
        <w:t>8号）、</w:t>
      </w:r>
      <w:r>
        <w:rPr>
          <w:rStyle w:val="7"/>
          <w:rFonts w:hint="eastAsia" w:ascii="仿宋_GB2312" w:hAnsi="仿宋_GB2312" w:eastAsia="仿宋_GB2312" w:cs="仿宋_GB2312"/>
          <w:b w:val="0"/>
          <w:color w:val="auto"/>
          <w:sz w:val="32"/>
          <w:szCs w:val="32"/>
          <w:shd w:val="clear" w:color="auto" w:fill="FFFFFF"/>
          <w:lang w:eastAsia="zh-CN"/>
        </w:rPr>
        <w:t>《湛江市工业园区产业招商准入标准（试行）》（湛工信函</w:t>
      </w:r>
      <w:r>
        <w:rPr>
          <w:rFonts w:hint="eastAsia" w:ascii="仿宋_GB2312" w:hAnsi="仿宋_GB2312" w:eastAsia="仿宋_GB2312" w:cs="仿宋_GB2312"/>
          <w:color w:val="auto"/>
          <w:kern w:val="0"/>
          <w:sz w:val="32"/>
          <w:szCs w:val="32"/>
        </w:rPr>
        <w:t>〔20</w:t>
      </w:r>
      <w:r>
        <w:rPr>
          <w:rFonts w:hint="eastAsia" w:ascii="仿宋_GB2312" w:hAnsi="仿宋_GB2312" w:eastAsia="仿宋_GB2312" w:cs="仿宋_GB2312"/>
          <w:color w:val="auto"/>
          <w:kern w:val="0"/>
          <w:sz w:val="32"/>
          <w:szCs w:val="32"/>
          <w:lang w:val="en-US" w:eastAsia="zh-CN"/>
        </w:rPr>
        <w:t>21</w:t>
      </w:r>
      <w:r>
        <w:rPr>
          <w:rFonts w:hint="eastAsia"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130号</w:t>
      </w:r>
      <w:r>
        <w:rPr>
          <w:rStyle w:val="7"/>
          <w:rFonts w:hint="eastAsia" w:ascii="仿宋_GB2312" w:hAnsi="仿宋_GB2312" w:eastAsia="仿宋_GB2312" w:cs="仿宋_GB2312"/>
          <w:b w:val="0"/>
          <w:color w:val="auto"/>
          <w:sz w:val="32"/>
          <w:szCs w:val="32"/>
          <w:shd w:val="clear" w:color="auto" w:fill="FFFFFF"/>
          <w:lang w:eastAsia="zh-CN"/>
        </w:rPr>
        <w:t>）、</w:t>
      </w:r>
      <w:r>
        <w:rPr>
          <w:rStyle w:val="7"/>
          <w:rFonts w:hint="eastAsia" w:ascii="仿宋_GB2312" w:hAnsi="仿宋_GB2312" w:eastAsia="仿宋_GB2312" w:cs="仿宋_GB2312"/>
          <w:b w:val="0"/>
          <w:color w:val="auto"/>
          <w:sz w:val="32"/>
          <w:szCs w:val="32"/>
          <w:shd w:val="clear" w:color="auto" w:fill="FFFFFF"/>
        </w:rPr>
        <w:t>《节约集约利用土地规定》（中华人民共和国国土资源部令</w:t>
      </w:r>
      <w:r>
        <w:rPr>
          <w:rStyle w:val="7"/>
          <w:rFonts w:hint="eastAsia" w:ascii="仿宋_GB2312" w:hAnsi="仿宋_GB2312" w:eastAsia="仿宋_GB2312" w:cs="仿宋_GB2312"/>
          <w:b w:val="0"/>
          <w:color w:val="auto"/>
          <w:sz w:val="32"/>
          <w:szCs w:val="32"/>
          <w:shd w:val="clear" w:color="auto" w:fill="FFFFFF"/>
          <w:lang w:val="en-US" w:eastAsia="zh-CN"/>
        </w:rPr>
        <w:t>2019年修订</w:t>
      </w:r>
      <w:r>
        <w:rPr>
          <w:rStyle w:val="7"/>
          <w:rFonts w:hint="eastAsia" w:ascii="仿宋_GB2312" w:hAnsi="仿宋_GB2312" w:eastAsia="仿宋_GB2312" w:cs="仿宋_GB2312"/>
          <w:b w:val="0"/>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sz w:val="32"/>
          <w:szCs w:val="32"/>
          <w:shd w:val="clear" w:color="auto" w:fill="FFFFFF"/>
          <w:lang w:eastAsia="zh-CN"/>
        </w:rPr>
        <w:t>国土资源部</w:t>
      </w:r>
      <w:r>
        <w:rPr>
          <w:rFonts w:hint="eastAsia" w:ascii="仿宋_GB2312" w:hAnsi="仿宋_GB2312" w:eastAsia="仿宋_GB2312" w:cs="仿宋_GB2312"/>
          <w:color w:val="auto"/>
          <w:sz w:val="32"/>
          <w:szCs w:val="32"/>
          <w:shd w:val="clear" w:color="auto" w:fill="FFFFFF"/>
        </w:rPr>
        <w:t>关于发布和实施&lt;工业项目建设用地控制指标&gt;的通知》(国土资发〔2008〕24号)</w:t>
      </w:r>
      <w:r>
        <w:rPr>
          <w:rStyle w:val="7"/>
          <w:rFonts w:hint="eastAsia" w:ascii="仿宋_GB2312" w:hAnsi="仿宋_GB2312" w:eastAsia="仿宋_GB2312" w:cs="仿宋_GB2312"/>
          <w:b w:val="0"/>
          <w:color w:val="auto"/>
          <w:sz w:val="32"/>
          <w:szCs w:val="32"/>
          <w:shd w:val="clear" w:color="auto" w:fill="FFFFFF"/>
        </w:rPr>
        <w:t>等相关</w:t>
      </w:r>
      <w:r>
        <w:rPr>
          <w:rStyle w:val="7"/>
          <w:rFonts w:hint="eastAsia" w:ascii="仿宋_GB2312" w:hAnsi="仿宋_GB2312" w:eastAsia="仿宋_GB2312" w:cs="仿宋_GB2312"/>
          <w:b w:val="0"/>
          <w:color w:val="auto"/>
          <w:sz w:val="32"/>
          <w:szCs w:val="32"/>
          <w:shd w:val="clear" w:color="auto" w:fill="FFFFFF"/>
          <w:lang w:eastAsia="zh-CN"/>
        </w:rPr>
        <w:t>要求</w:t>
      </w:r>
      <w:r>
        <w:rPr>
          <w:rStyle w:val="7"/>
          <w:rFonts w:hint="eastAsia" w:ascii="仿宋_GB2312" w:hAnsi="仿宋_GB2312" w:eastAsia="仿宋_GB2312" w:cs="仿宋_GB2312"/>
          <w:b w:val="0"/>
          <w:color w:val="auto"/>
          <w:sz w:val="32"/>
          <w:szCs w:val="32"/>
          <w:shd w:val="clear" w:color="auto" w:fill="FFFFFF"/>
        </w:rPr>
        <w:t>，结合我区实际，特制定本意见。</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一、适用范围</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本意见适用于投资湛江市</w:t>
      </w:r>
      <w:r>
        <w:rPr>
          <w:rFonts w:hint="eastAsia" w:ascii="仿宋_GB2312" w:hAnsi="仿宋_GB2312" w:eastAsia="仿宋_GB2312" w:cs="仿宋_GB2312"/>
          <w:color w:val="auto"/>
          <w:sz w:val="32"/>
          <w:szCs w:val="32"/>
          <w:lang w:eastAsia="zh-CN"/>
        </w:rPr>
        <w:t>坡头区</w:t>
      </w:r>
      <w:r>
        <w:rPr>
          <w:rFonts w:hint="eastAsia" w:ascii="仿宋_GB2312" w:hAnsi="仿宋_GB2312" w:eastAsia="仿宋_GB2312" w:cs="仿宋_GB2312"/>
          <w:color w:val="auto"/>
          <w:sz w:val="32"/>
          <w:szCs w:val="32"/>
        </w:rPr>
        <w:t>的工业项目、服务业项目、总部经济项目及其他项目。工业项目指新建或租地建设厂房的工业项目；服务业项目包含生产性服务业项目及现代服务业项目。</w:t>
      </w:r>
      <w:r>
        <w:rPr>
          <w:rFonts w:hint="eastAsia" w:ascii="仿宋_GB2312" w:hAnsi="仿宋_GB2312" w:eastAsia="仿宋_GB2312" w:cs="仿宋_GB2312"/>
          <w:color w:val="auto"/>
          <w:sz w:val="32"/>
          <w:szCs w:val="32"/>
          <w:lang w:eastAsia="zh-CN"/>
        </w:rPr>
        <w:t>湛江国家级高新区海东园区</w:t>
      </w:r>
      <w:r>
        <w:rPr>
          <w:rFonts w:hint="eastAsia" w:ascii="仿宋_GB2312" w:hAnsi="仿宋_GB2312" w:eastAsia="仿宋_GB2312" w:cs="仿宋_GB2312"/>
          <w:color w:val="auto"/>
          <w:sz w:val="32"/>
          <w:szCs w:val="32"/>
        </w:rPr>
        <w:t>的工业项目、服务业项目、总部经济项目及其他项目适用本意见。</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黑体" w:hAnsi="黑体" w:eastAsia="黑体" w:cs="黑体"/>
          <w:b w:val="0"/>
          <w:bCs/>
          <w:color w:val="auto"/>
          <w:kern w:val="2"/>
          <w:sz w:val="32"/>
          <w:szCs w:val="32"/>
        </w:rPr>
      </w:pPr>
      <w:r>
        <w:rPr>
          <w:rFonts w:hint="eastAsia" w:ascii="黑体" w:hAnsi="黑体" w:eastAsia="黑体" w:cs="黑体"/>
          <w:b w:val="0"/>
          <w:bCs/>
          <w:color w:val="auto"/>
          <w:kern w:val="2"/>
          <w:sz w:val="32"/>
          <w:szCs w:val="32"/>
          <w:lang w:eastAsia="zh-CN"/>
        </w:rPr>
        <w:t>二、招商</w:t>
      </w:r>
      <w:r>
        <w:rPr>
          <w:rFonts w:hint="eastAsia" w:ascii="黑体" w:hAnsi="黑体" w:eastAsia="黑体" w:cs="黑体"/>
          <w:b w:val="0"/>
          <w:bCs/>
          <w:color w:val="auto"/>
          <w:kern w:val="2"/>
          <w:sz w:val="32"/>
          <w:szCs w:val="32"/>
        </w:rPr>
        <w:t>准入标准</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b w:val="0"/>
          <w:bCs/>
          <w:color w:val="auto"/>
          <w:kern w:val="2"/>
          <w:sz w:val="32"/>
          <w:szCs w:val="32"/>
        </w:rPr>
      </w:pPr>
      <w:r>
        <w:rPr>
          <w:rFonts w:hint="eastAsia" w:ascii="仿宋_GB2312" w:hAnsi="仿宋_GB2312" w:eastAsia="仿宋_GB2312" w:cs="仿宋_GB2312"/>
          <w:b w:val="0"/>
          <w:bCs/>
          <w:color w:val="auto"/>
          <w:kern w:val="2"/>
          <w:sz w:val="32"/>
          <w:szCs w:val="32"/>
          <w:lang w:eastAsia="zh-CN"/>
        </w:rPr>
        <w:t>（一）</w:t>
      </w:r>
      <w:r>
        <w:rPr>
          <w:rFonts w:hint="eastAsia" w:ascii="仿宋_GB2312" w:hAnsi="仿宋_GB2312" w:eastAsia="仿宋_GB2312" w:cs="仿宋_GB2312"/>
          <w:b w:val="0"/>
          <w:bCs/>
          <w:color w:val="auto"/>
          <w:kern w:val="2"/>
          <w:sz w:val="32"/>
          <w:szCs w:val="32"/>
        </w:rPr>
        <w:t>项目应符合法律、法规、规章和上级文件的要求，符合园区的产业发展、土地空间利用、生态环境保护等规划的要求。</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b w:val="0"/>
          <w:bCs/>
          <w:color w:val="auto"/>
          <w:kern w:val="2"/>
          <w:sz w:val="32"/>
          <w:szCs w:val="32"/>
        </w:rPr>
      </w:pPr>
      <w:r>
        <w:rPr>
          <w:rFonts w:hint="eastAsia" w:ascii="仿宋_GB2312" w:hAnsi="仿宋_GB2312" w:eastAsia="仿宋_GB2312" w:cs="仿宋_GB2312"/>
          <w:b w:val="0"/>
          <w:bCs/>
          <w:color w:val="auto"/>
          <w:kern w:val="2"/>
          <w:sz w:val="32"/>
          <w:szCs w:val="32"/>
          <w:lang w:eastAsia="zh-CN"/>
        </w:rPr>
        <w:t>（二）</w:t>
      </w:r>
      <w:r>
        <w:rPr>
          <w:rFonts w:hint="eastAsia" w:ascii="仿宋_GB2312" w:hAnsi="仿宋_GB2312" w:eastAsia="仿宋_GB2312" w:cs="仿宋_GB2312"/>
          <w:b w:val="0"/>
          <w:bCs/>
          <w:color w:val="auto"/>
          <w:kern w:val="2"/>
          <w:sz w:val="32"/>
          <w:szCs w:val="32"/>
        </w:rPr>
        <w:t>项目必须达到国家环境保护、节能降耗、安全生产方面的有关规定和要求，杜绝“高危、高污、高耗、低效”项目进入。</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b w:val="0"/>
          <w:bCs/>
          <w:color w:val="auto"/>
          <w:kern w:val="2"/>
          <w:sz w:val="32"/>
          <w:szCs w:val="32"/>
        </w:rPr>
      </w:pPr>
      <w:r>
        <w:rPr>
          <w:rFonts w:hint="eastAsia" w:ascii="仿宋_GB2312" w:hAnsi="仿宋_GB2312" w:eastAsia="仿宋_GB2312" w:cs="仿宋_GB2312"/>
          <w:b w:val="0"/>
          <w:bCs/>
          <w:color w:val="auto"/>
          <w:kern w:val="2"/>
          <w:sz w:val="32"/>
          <w:szCs w:val="32"/>
          <w:lang w:eastAsia="zh-CN"/>
        </w:rPr>
        <w:t>（三）</w:t>
      </w:r>
      <w:r>
        <w:rPr>
          <w:rFonts w:hint="eastAsia" w:ascii="仿宋_GB2312" w:hAnsi="仿宋_GB2312" w:eastAsia="仿宋_GB2312" w:cs="仿宋_GB2312"/>
          <w:b w:val="0"/>
          <w:bCs/>
          <w:color w:val="auto"/>
          <w:kern w:val="2"/>
          <w:sz w:val="32"/>
          <w:szCs w:val="32"/>
        </w:rPr>
        <w:t>国家《产业结构调整指导目录》中淘汰类项目不予准入;《外商投资准入特别管理措施（负面清单)》禁止投资产业之列项目的不予准入;对列入国家《环境保护综合名录》中高污染、高环境风险产品名录的项目不予准入。</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b w:val="0"/>
          <w:bCs/>
          <w:color w:val="auto"/>
          <w:kern w:val="2"/>
          <w:sz w:val="32"/>
          <w:szCs w:val="32"/>
        </w:rPr>
      </w:pPr>
      <w:r>
        <w:rPr>
          <w:rFonts w:hint="eastAsia" w:ascii="仿宋_GB2312" w:hAnsi="仿宋_GB2312" w:eastAsia="仿宋_GB2312" w:cs="仿宋_GB2312"/>
          <w:b w:val="0"/>
          <w:bCs/>
          <w:color w:val="auto"/>
          <w:kern w:val="2"/>
          <w:sz w:val="32"/>
          <w:szCs w:val="32"/>
          <w:lang w:eastAsia="zh-CN"/>
        </w:rPr>
        <w:t>（四）</w:t>
      </w:r>
      <w:r>
        <w:rPr>
          <w:rFonts w:hint="eastAsia" w:ascii="仿宋_GB2312" w:hAnsi="仿宋_GB2312" w:eastAsia="仿宋_GB2312" w:cs="仿宋_GB2312"/>
          <w:b w:val="0"/>
          <w:bCs/>
          <w:color w:val="auto"/>
          <w:kern w:val="2"/>
          <w:sz w:val="32"/>
          <w:szCs w:val="32"/>
        </w:rPr>
        <w:t>项目拟投资主体或主要投资者不存在不良信用记录。</w:t>
      </w:r>
    </w:p>
    <w:p>
      <w:pPr>
        <w:pStyle w:val="4"/>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b w:val="0"/>
          <w:bCs/>
          <w:color w:val="auto"/>
          <w:kern w:val="2"/>
          <w:sz w:val="32"/>
          <w:szCs w:val="32"/>
        </w:rPr>
      </w:pPr>
      <w:r>
        <w:rPr>
          <w:rFonts w:hint="eastAsia" w:ascii="仿宋_GB2312" w:hAnsi="仿宋_GB2312" w:eastAsia="仿宋_GB2312" w:cs="仿宋_GB2312"/>
          <w:b w:val="0"/>
          <w:bCs/>
          <w:color w:val="auto"/>
          <w:kern w:val="2"/>
          <w:sz w:val="32"/>
          <w:szCs w:val="32"/>
          <w:lang w:eastAsia="zh-CN"/>
        </w:rPr>
        <w:t>（五）</w:t>
      </w:r>
      <w:r>
        <w:rPr>
          <w:rFonts w:hint="eastAsia" w:ascii="仿宋_GB2312" w:hAnsi="仿宋_GB2312" w:eastAsia="仿宋_GB2312" w:cs="仿宋_GB2312"/>
          <w:b w:val="0"/>
          <w:bCs/>
          <w:color w:val="auto"/>
          <w:kern w:val="2"/>
          <w:sz w:val="32"/>
          <w:szCs w:val="32"/>
        </w:rPr>
        <w:t>项目拟投资主体或主要投资者近</w:t>
      </w:r>
      <w:r>
        <w:rPr>
          <w:rFonts w:hint="eastAsia" w:ascii="仿宋_GB2312" w:hAnsi="仿宋_GB2312" w:eastAsia="仿宋_GB2312" w:cs="仿宋_GB2312"/>
          <w:b w:val="0"/>
          <w:bCs/>
          <w:color w:val="auto"/>
          <w:kern w:val="2"/>
          <w:sz w:val="32"/>
          <w:szCs w:val="32"/>
          <w:lang w:val="en-US" w:eastAsia="zh-CN"/>
        </w:rPr>
        <w:t>3</w:t>
      </w:r>
      <w:r>
        <w:rPr>
          <w:rFonts w:hint="eastAsia" w:ascii="仿宋_GB2312" w:hAnsi="仿宋_GB2312" w:eastAsia="仿宋_GB2312" w:cs="仿宋_GB2312"/>
          <w:b w:val="0"/>
          <w:bCs/>
          <w:color w:val="auto"/>
          <w:kern w:val="2"/>
          <w:sz w:val="32"/>
          <w:szCs w:val="32"/>
        </w:rPr>
        <w:t>年来不存在非法转让土地使用权的行为。</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color w:val="auto"/>
          <w:kern w:val="2"/>
          <w:sz w:val="32"/>
          <w:szCs w:val="32"/>
          <w:lang w:val="en-US" w:eastAsia="zh-CN"/>
        </w:rPr>
      </w:pPr>
      <w:r>
        <w:rPr>
          <w:rFonts w:hint="eastAsia" w:ascii="仿宋_GB2312" w:hAnsi="仿宋_GB2312" w:eastAsia="仿宋_GB2312" w:cs="仿宋_GB2312"/>
          <w:b w:val="0"/>
          <w:bCs/>
          <w:color w:val="auto"/>
          <w:kern w:val="2"/>
          <w:sz w:val="32"/>
          <w:szCs w:val="32"/>
          <w:lang w:eastAsia="zh-CN"/>
        </w:rPr>
        <w:t>（六）</w:t>
      </w:r>
      <w:r>
        <w:rPr>
          <w:rFonts w:hint="eastAsia" w:ascii="仿宋_GB2312" w:hAnsi="仿宋_GB2312" w:eastAsia="仿宋_GB2312" w:cs="仿宋_GB2312"/>
          <w:color w:val="auto"/>
          <w:sz w:val="32"/>
          <w:szCs w:val="32"/>
        </w:rPr>
        <w:t>总部企业必须具有独立法人资格；工商注册、税务征管关系及统计关系在坡头区；有健全的财务制度、实行独立核算；截至上一年度，全资或绝对控股公司、分公司不少于2家（其中坡头区外公司不少于1家）且营业收入中来自下属企业和分支机构的比例不低于30%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0"/>
          <w:sz w:val="32"/>
          <w:szCs w:val="32"/>
        </w:rPr>
        <w:t>总部企业竞拍总部经济用地时，应承诺取得总部经济用地后的经营期限不少于10年（含），违反承诺的企业按违约处理</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总部经济项目的办公用途物业（含自用和出租）应整体确权，不得分割预（销）售。总部企业项目建成使用后自用率不得低于50%（含）</w:t>
      </w:r>
      <w:r>
        <w:rPr>
          <w:rFonts w:hint="eastAsia" w:ascii="仿宋_GB2312" w:hAnsi="仿宋_GB2312" w:eastAsia="仿宋_GB2312" w:cs="仿宋_GB2312"/>
          <w:color w:val="auto"/>
          <w:kern w:val="0"/>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color w:val="auto"/>
          <w:sz w:val="32"/>
          <w:szCs w:val="32"/>
          <w:shd w:val="clear" w:color="auto" w:fill="auto"/>
        </w:rPr>
      </w:pPr>
      <w:r>
        <w:rPr>
          <w:rFonts w:hint="eastAsia" w:ascii="黑体" w:hAnsi="黑体" w:eastAsia="黑体" w:cs="黑体"/>
          <w:b w:val="0"/>
          <w:bCs/>
          <w:color w:val="auto"/>
          <w:sz w:val="32"/>
          <w:szCs w:val="32"/>
          <w:shd w:val="clear" w:color="auto" w:fill="auto"/>
          <w:lang w:eastAsia="zh-CN"/>
        </w:rPr>
        <w:t>三</w:t>
      </w:r>
      <w:r>
        <w:rPr>
          <w:rFonts w:hint="eastAsia" w:ascii="黑体" w:hAnsi="黑体" w:eastAsia="黑体" w:cs="黑体"/>
          <w:b w:val="0"/>
          <w:bCs/>
          <w:color w:val="auto"/>
          <w:sz w:val="32"/>
          <w:szCs w:val="32"/>
          <w:shd w:val="clear" w:color="auto" w:fill="auto"/>
        </w:rPr>
        <w:t>、优先原则</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shd w:val="clear" w:color="auto" w:fill="auto"/>
        </w:rPr>
      </w:pPr>
      <w:r>
        <w:rPr>
          <w:rFonts w:hint="eastAsia" w:ascii="仿宋_GB2312" w:hAnsi="仿宋_GB2312" w:eastAsia="仿宋_GB2312" w:cs="仿宋_GB2312"/>
          <w:color w:val="auto"/>
          <w:kern w:val="0"/>
          <w:sz w:val="32"/>
          <w:szCs w:val="32"/>
          <w:shd w:val="clear" w:color="auto" w:fill="auto"/>
        </w:rPr>
        <w:t>优先准入项目符合本意见规定的准入基本条件和用地标准外，具备下列条件之一的产业投资项目，在同等条件下优先准入。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shd w:val="clear" w:color="auto" w:fill="auto"/>
        </w:rPr>
      </w:pPr>
      <w:r>
        <w:rPr>
          <w:rFonts w:hint="eastAsia" w:ascii="仿宋_GB2312" w:hAnsi="仿宋_GB2312" w:eastAsia="仿宋_GB2312" w:cs="仿宋_GB2312"/>
          <w:color w:val="auto"/>
          <w:sz w:val="32"/>
          <w:szCs w:val="32"/>
          <w:shd w:val="clear" w:color="auto" w:fill="auto"/>
        </w:rPr>
        <w:t>（一）</w:t>
      </w:r>
      <w:r>
        <w:rPr>
          <w:rFonts w:hint="eastAsia" w:ascii="仿宋_GB2312" w:hAnsi="仿宋_GB2312" w:eastAsia="仿宋_GB2312" w:cs="仿宋_GB2312"/>
          <w:color w:val="auto"/>
          <w:kern w:val="0"/>
          <w:sz w:val="32"/>
          <w:szCs w:val="32"/>
          <w:shd w:val="clear" w:color="auto" w:fill="auto"/>
        </w:rPr>
        <w:t>投资主体是世界500强、中国500强、央企、行业领军企业、优质乡贤回归和上市企业。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color w:val="auto"/>
          <w:sz w:val="32"/>
          <w:szCs w:val="32"/>
          <w:shd w:val="clear" w:color="auto" w:fill="auto"/>
        </w:rPr>
        <w:t>（二）投资主体是国家级品牌企业或国家重点支持的高新技术企业，建有经认定的博士后工作站、省级以上企业技术中心、研发中心、工程技术中心、工程实验室；团队核心成员是海外或省级以上领军人才。</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color w:val="auto"/>
          <w:sz w:val="32"/>
          <w:szCs w:val="32"/>
          <w:shd w:val="clear" w:color="auto" w:fill="auto"/>
        </w:rPr>
        <w:t>（三）属于国家、省重点支持高新技术领域、核心关键技术拥有自主知识产权。</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shd w:val="clear" w:color="auto" w:fill="auto"/>
        </w:rPr>
      </w:pPr>
      <w:r>
        <w:rPr>
          <w:rFonts w:hint="eastAsia" w:ascii="仿宋_GB2312" w:hAnsi="仿宋_GB2312" w:eastAsia="仿宋_GB2312" w:cs="仿宋_GB2312"/>
          <w:color w:val="auto"/>
          <w:sz w:val="32"/>
          <w:szCs w:val="32"/>
          <w:shd w:val="clear" w:color="auto" w:fill="auto"/>
        </w:rPr>
        <w:t>（四）对我区产业结构调整和转型升级具有重要意义的</w:t>
      </w:r>
      <w:r>
        <w:rPr>
          <w:rFonts w:hint="eastAsia" w:ascii="仿宋_GB2312" w:hAnsi="仿宋_GB2312" w:eastAsia="仿宋_GB2312" w:cs="仿宋_GB2312"/>
          <w:color w:val="auto"/>
          <w:kern w:val="0"/>
          <w:sz w:val="32"/>
          <w:szCs w:val="32"/>
          <w:shd w:val="clear" w:color="auto" w:fill="auto"/>
        </w:rPr>
        <w:t>重大特色项目或对提升我区竞争力、影响力、吸引力和开放度作用明</w:t>
      </w:r>
    </w:p>
    <w:p>
      <w:pPr>
        <w:keepNext w:val="0"/>
        <w:keepLines w:val="0"/>
        <w:pageBreakBefore w:val="0"/>
        <w:widowControl/>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sz w:val="32"/>
          <w:szCs w:val="32"/>
          <w:shd w:val="clear" w:color="auto" w:fill="auto"/>
        </w:rPr>
      </w:pPr>
      <w:r>
        <w:rPr>
          <w:rFonts w:hint="eastAsia" w:ascii="仿宋_GB2312" w:hAnsi="仿宋_GB2312" w:eastAsia="仿宋_GB2312" w:cs="仿宋_GB2312"/>
          <w:color w:val="auto"/>
          <w:kern w:val="0"/>
          <w:sz w:val="32"/>
          <w:szCs w:val="32"/>
          <w:shd w:val="clear" w:color="auto" w:fill="auto"/>
        </w:rPr>
        <w:t>显的项目，以及产业链急需的相关项目</w:t>
      </w:r>
      <w:r>
        <w:rPr>
          <w:rFonts w:hint="eastAsia" w:ascii="仿宋_GB2312" w:hAnsi="仿宋_GB2312" w:eastAsia="仿宋_GB2312" w:cs="仿宋_GB2312"/>
          <w:color w:val="auto"/>
          <w:sz w:val="32"/>
          <w:szCs w:val="32"/>
          <w:shd w:val="clear" w:color="auto" w:fill="auto"/>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拟投资主体上一完整年度的亩均税收或前</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年的平均亩均税收已经达到或超过准入要求的1.5倍以上。</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四</w:t>
      </w:r>
      <w:r>
        <w:rPr>
          <w:rFonts w:hint="eastAsia" w:ascii="黑体" w:hAnsi="黑体" w:eastAsia="黑体" w:cs="黑体"/>
          <w:b w:val="0"/>
          <w:bCs/>
          <w:color w:val="auto"/>
          <w:sz w:val="32"/>
          <w:szCs w:val="32"/>
        </w:rPr>
        <w:t>、项目准入流程</w:t>
      </w:r>
    </w:p>
    <w:p>
      <w:pPr>
        <w:pStyle w:val="8"/>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（一）初审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ascii="宋体" w:hAnsi="宋体" w:cs="宋体"/>
          <w:color w:val="auto"/>
          <w:kern w:val="0"/>
          <w:sz w:val="32"/>
          <w:szCs w:val="32"/>
        </w:rPr>
      </w:pPr>
      <w:r>
        <w:rPr>
          <w:rFonts w:hint="eastAsia" w:ascii="仿宋_GB2312" w:hAnsi="仿宋_GB2312" w:eastAsia="仿宋_GB2312" w:cs="仿宋_GB2312"/>
          <w:b/>
          <w:bCs/>
          <w:color w:val="auto"/>
          <w:sz w:val="32"/>
          <w:szCs w:val="32"/>
        </w:rPr>
        <w:t>1.</w:t>
      </w:r>
      <w:r>
        <w:rPr>
          <w:rFonts w:hint="eastAsia" w:ascii="仿宋_GB2312" w:hAnsi="仿宋_GB2312" w:eastAsia="仿宋_GB2312" w:cs="仿宋_GB2312"/>
          <w:b/>
          <w:bCs/>
          <w:color w:val="auto"/>
          <w:kern w:val="0"/>
          <w:sz w:val="32"/>
          <w:szCs w:val="32"/>
        </w:rPr>
        <w:t>项目接洽。</w:t>
      </w:r>
      <w:r>
        <w:rPr>
          <w:rFonts w:hint="eastAsia" w:ascii="仿宋_GB2312" w:hAnsi="仿宋_GB2312" w:eastAsia="仿宋_GB2312" w:cs="仿宋_GB2312"/>
          <w:color w:val="auto"/>
          <w:kern w:val="0"/>
          <w:sz w:val="32"/>
          <w:szCs w:val="32"/>
          <w:highlight w:val="none"/>
        </w:rPr>
        <w:t>凡意向进入湛江市坡头区的投资项目，由</w:t>
      </w:r>
      <w:r>
        <w:rPr>
          <w:rFonts w:hint="eastAsia" w:ascii="仿宋" w:hAnsi="仿宋" w:eastAsia="仿宋" w:cs="仿宋"/>
          <w:strike w:val="0"/>
          <w:dstrike w:val="0"/>
          <w:color w:val="auto"/>
          <w:sz w:val="32"/>
          <w:szCs w:val="32"/>
          <w:highlight w:val="none"/>
          <w:u w:val="none"/>
          <w:lang w:val="en-US" w:eastAsia="zh-CN"/>
        </w:rPr>
        <w:t>湛江国家高新区投资促进局（以下简称“区投促局”，区投促局成立前由区招商中心代办）</w:t>
      </w:r>
      <w:r>
        <w:rPr>
          <w:rFonts w:hint="eastAsia" w:ascii="仿宋_GB2312" w:hAnsi="仿宋_GB2312" w:eastAsia="仿宋_GB2312" w:cs="仿宋_GB2312"/>
          <w:color w:val="auto"/>
          <w:kern w:val="0"/>
          <w:sz w:val="32"/>
          <w:szCs w:val="32"/>
          <w:highlight w:val="none"/>
        </w:rPr>
        <w:t>牵头接洽</w:t>
      </w:r>
      <w:r>
        <w:rPr>
          <w:rFonts w:hint="eastAsia" w:ascii="仿宋_GB2312" w:hAnsi="仿宋_GB2312" w:eastAsia="仿宋_GB2312" w:cs="仿宋_GB2312"/>
          <w:color w:val="auto"/>
          <w:kern w:val="0"/>
          <w:sz w:val="32"/>
          <w:szCs w:val="32"/>
          <w:highlight w:val="none"/>
          <w:lang w:eastAsia="zh-CN"/>
        </w:rPr>
        <w:t>，项目方需提供企业简介、营业执照、近</w:t>
      </w:r>
      <w:r>
        <w:rPr>
          <w:rFonts w:hint="eastAsia" w:ascii="仿宋_GB2312" w:hAnsi="仿宋_GB2312" w:eastAsia="仿宋_GB2312" w:cs="仿宋_GB2312"/>
          <w:color w:val="auto"/>
          <w:kern w:val="0"/>
          <w:sz w:val="32"/>
          <w:szCs w:val="32"/>
          <w:highlight w:val="none"/>
          <w:lang w:val="en-US" w:eastAsia="zh-CN"/>
        </w:rPr>
        <w:t>3年纳税证明、</w:t>
      </w:r>
      <w:r>
        <w:rPr>
          <w:rFonts w:hint="eastAsia" w:ascii="仿宋_GB2312" w:hAnsi="仿宋_GB2312" w:eastAsia="仿宋_GB2312" w:cs="仿宋_GB2312"/>
          <w:color w:val="auto"/>
          <w:kern w:val="0"/>
          <w:sz w:val="32"/>
          <w:szCs w:val="32"/>
          <w:highlight w:val="none"/>
        </w:rPr>
        <w:t>《湛江市坡头区项目投资申请表（工业/服务业/总部经济）</w:t>
      </w:r>
      <w:r>
        <w:rPr>
          <w:rFonts w:hint="eastAsia" w:ascii="仿宋_GB2312" w:hAnsi="仿宋_GB2312" w:eastAsia="仿宋_GB2312" w:cs="仿宋_GB2312"/>
          <w:color w:val="auto"/>
          <w:kern w:val="0"/>
          <w:sz w:val="32"/>
          <w:szCs w:val="32"/>
          <w:highlight w:val="none"/>
          <w:lang w:eastAsia="zh-CN"/>
        </w:rPr>
        <w:t>》、资质证书（如高新技术企业认证证书），并进行评估</w:t>
      </w:r>
      <w:r>
        <w:rPr>
          <w:rFonts w:hint="eastAsia" w:ascii="仿宋_GB2312" w:hAnsi="仿宋_GB2312" w:eastAsia="仿宋_GB2312" w:cs="仿宋_GB2312"/>
          <w:color w:val="auto"/>
          <w:kern w:val="0"/>
          <w:sz w:val="32"/>
          <w:szCs w:val="32"/>
          <w:highlight w:val="none"/>
        </w:rPr>
        <w:t>。</w:t>
      </w:r>
    </w:p>
    <w:p>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ascii="宋体" w:hAnsi="宋体" w:cs="宋体"/>
          <w:color w:val="auto"/>
          <w:kern w:val="0"/>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CN"/>
        </w:rPr>
        <w:t>会商</w:t>
      </w:r>
      <w:r>
        <w:rPr>
          <w:rFonts w:hint="eastAsia" w:ascii="仿宋_GB2312" w:hAnsi="仿宋_GB2312" w:eastAsia="仿宋_GB2312" w:cs="仿宋_GB2312"/>
          <w:b/>
          <w:bCs/>
          <w:color w:val="auto"/>
          <w:kern w:val="0"/>
          <w:sz w:val="32"/>
          <w:szCs w:val="32"/>
        </w:rPr>
        <w:t>洽谈。</w:t>
      </w:r>
      <w:r>
        <w:rPr>
          <w:rFonts w:hint="eastAsia" w:ascii="仿宋_GB2312" w:hAnsi="仿宋_GB2312" w:eastAsia="仿宋_GB2312" w:cs="仿宋_GB2312"/>
          <w:color w:val="auto"/>
          <w:kern w:val="0"/>
          <w:sz w:val="32"/>
          <w:szCs w:val="32"/>
        </w:rPr>
        <w:t>由</w:t>
      </w:r>
      <w:r>
        <w:rPr>
          <w:rFonts w:hint="eastAsia" w:ascii="仿宋_GB2312" w:hAnsi="仿宋_GB2312" w:eastAsia="仿宋_GB2312" w:cs="仿宋_GB2312"/>
          <w:color w:val="auto"/>
          <w:kern w:val="0"/>
          <w:sz w:val="32"/>
          <w:szCs w:val="32"/>
          <w:lang w:eastAsia="zh-CN"/>
        </w:rPr>
        <w:t>坡头</w:t>
      </w:r>
      <w:r>
        <w:rPr>
          <w:rFonts w:hint="eastAsia" w:ascii="仿宋_GB2312" w:hAnsi="仿宋_GB2312" w:eastAsia="仿宋_GB2312" w:cs="仿宋_GB2312"/>
          <w:color w:val="auto"/>
          <w:kern w:val="0"/>
          <w:sz w:val="32"/>
          <w:szCs w:val="32"/>
        </w:rPr>
        <w:t>区分管招商</w:t>
      </w:r>
      <w:r>
        <w:rPr>
          <w:rFonts w:hint="eastAsia" w:ascii="仿宋_GB2312" w:hAnsi="仿宋_GB2312" w:eastAsia="仿宋_GB2312" w:cs="仿宋_GB2312"/>
          <w:color w:val="auto"/>
          <w:kern w:val="0"/>
          <w:sz w:val="32"/>
          <w:szCs w:val="32"/>
          <w:lang w:eastAsia="zh-CN"/>
        </w:rPr>
        <w:t>引资</w:t>
      </w:r>
      <w:r>
        <w:rPr>
          <w:rFonts w:hint="eastAsia" w:ascii="仿宋_GB2312" w:hAnsi="仿宋_GB2312" w:eastAsia="仿宋_GB2312" w:cs="仿宋_GB2312"/>
          <w:color w:val="auto"/>
          <w:kern w:val="0"/>
          <w:sz w:val="32"/>
          <w:szCs w:val="32"/>
        </w:rPr>
        <w:t>工作的领导</w:t>
      </w:r>
      <w:r>
        <w:rPr>
          <w:rFonts w:hint="eastAsia" w:ascii="仿宋_GB2312" w:hAnsi="仿宋_GB2312" w:eastAsia="仿宋_GB2312" w:cs="仿宋_GB2312"/>
          <w:color w:val="auto"/>
          <w:kern w:val="0"/>
          <w:sz w:val="32"/>
          <w:szCs w:val="32"/>
          <w:lang w:eastAsia="zh-CN"/>
        </w:rPr>
        <w:t>牵头与项目方</w:t>
      </w:r>
      <w:r>
        <w:rPr>
          <w:rFonts w:hint="eastAsia" w:ascii="仿宋_GB2312" w:hAnsi="仿宋_GB2312" w:eastAsia="仿宋_GB2312" w:cs="仿宋_GB2312"/>
          <w:color w:val="auto"/>
          <w:kern w:val="0"/>
          <w:sz w:val="32"/>
          <w:szCs w:val="32"/>
        </w:rPr>
        <w:t>洽谈。项目方</w:t>
      </w:r>
      <w:r>
        <w:rPr>
          <w:rFonts w:hint="eastAsia" w:ascii="仿宋_GB2312" w:hAnsi="仿宋_GB2312" w:eastAsia="仿宋_GB2312" w:cs="仿宋_GB2312"/>
          <w:color w:val="auto"/>
          <w:kern w:val="0"/>
          <w:sz w:val="32"/>
          <w:szCs w:val="32"/>
          <w:lang w:eastAsia="zh-CN"/>
        </w:rPr>
        <w:t>需</w:t>
      </w:r>
      <w:r>
        <w:rPr>
          <w:rFonts w:hint="eastAsia" w:ascii="仿宋_GB2312" w:hAnsi="仿宋_GB2312" w:eastAsia="仿宋_GB2312" w:cs="仿宋_GB2312"/>
          <w:color w:val="auto"/>
          <w:kern w:val="0"/>
          <w:sz w:val="32"/>
          <w:szCs w:val="32"/>
        </w:rPr>
        <w:t>提供</w:t>
      </w:r>
      <w:r>
        <w:rPr>
          <w:rFonts w:hint="eastAsia" w:ascii="仿宋_GB2312" w:hAnsi="仿宋_GB2312" w:eastAsia="仿宋_GB2312" w:cs="仿宋_GB2312"/>
          <w:color w:val="auto"/>
          <w:kern w:val="0"/>
          <w:sz w:val="32"/>
          <w:szCs w:val="32"/>
          <w:lang w:eastAsia="zh-CN"/>
        </w:rPr>
        <w:t>投资</w:t>
      </w:r>
      <w:r>
        <w:rPr>
          <w:rFonts w:hint="eastAsia" w:ascii="仿宋_GB2312" w:hAnsi="仿宋_GB2312" w:eastAsia="仿宋_GB2312" w:cs="仿宋_GB2312"/>
          <w:color w:val="auto"/>
          <w:kern w:val="0"/>
          <w:sz w:val="32"/>
          <w:szCs w:val="32"/>
        </w:rPr>
        <w:t>项目建议书</w:t>
      </w:r>
      <w:r>
        <w:rPr>
          <w:rFonts w:hint="eastAsia" w:ascii="仿宋_GB2312" w:hAnsi="仿宋_GB2312" w:eastAsia="仿宋_GB2312" w:cs="仿宋_GB2312"/>
          <w:color w:val="auto"/>
          <w:kern w:val="0"/>
          <w:sz w:val="32"/>
          <w:szCs w:val="32"/>
          <w:lang w:eastAsia="zh-CN"/>
        </w:rPr>
        <w:t>或</w:t>
      </w:r>
      <w:r>
        <w:rPr>
          <w:rFonts w:hint="eastAsia" w:ascii="仿宋_GB2312" w:hAnsi="仿宋_GB2312" w:eastAsia="仿宋_GB2312" w:cs="仿宋_GB2312"/>
          <w:color w:val="auto"/>
          <w:kern w:val="0"/>
          <w:sz w:val="32"/>
          <w:szCs w:val="32"/>
        </w:rPr>
        <w:t>项目可行性研究报告</w:t>
      </w:r>
      <w:r>
        <w:rPr>
          <w:rFonts w:hint="eastAsia" w:ascii="仿宋_GB2312" w:hAnsi="仿宋_GB2312" w:eastAsia="仿宋_GB2312" w:cs="仿宋_GB2312"/>
          <w:color w:val="auto"/>
          <w:kern w:val="0"/>
          <w:sz w:val="32"/>
          <w:szCs w:val="32"/>
          <w:lang w:eastAsia="zh-CN"/>
        </w:rPr>
        <w:t>、用地申请、公司近</w:t>
      </w:r>
      <w:r>
        <w:rPr>
          <w:rFonts w:hint="eastAsia" w:ascii="仿宋_GB2312" w:hAnsi="仿宋_GB2312" w:eastAsia="仿宋_GB2312" w:cs="仿宋_GB2312"/>
          <w:color w:val="auto"/>
          <w:kern w:val="0"/>
          <w:sz w:val="32"/>
          <w:szCs w:val="32"/>
          <w:lang w:val="en-US" w:eastAsia="zh-CN"/>
        </w:rPr>
        <w:t>3年财务情况、银行信用等级等材料</w:t>
      </w:r>
      <w:r>
        <w:rPr>
          <w:rFonts w:hint="eastAsia" w:ascii="仿宋_GB2312" w:hAnsi="仿宋_GB2312" w:eastAsia="仿宋_GB2312" w:cs="仿宋_GB2312"/>
          <w:color w:val="auto"/>
          <w:kern w:val="0"/>
          <w:sz w:val="32"/>
          <w:szCs w:val="32"/>
        </w:rPr>
        <w:t>。</w:t>
      </w:r>
    </w:p>
    <w:p>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eastAsia="zh-CN"/>
        </w:rPr>
        <w:t>准入</w:t>
      </w:r>
      <w:r>
        <w:rPr>
          <w:rFonts w:hint="eastAsia" w:ascii="仿宋_GB2312" w:hAnsi="仿宋_GB2312" w:eastAsia="仿宋_GB2312" w:cs="仿宋_GB2312"/>
          <w:b/>
          <w:bCs/>
          <w:color w:val="auto"/>
          <w:sz w:val="32"/>
          <w:szCs w:val="32"/>
        </w:rPr>
        <w:t>评估。</w:t>
      </w:r>
    </w:p>
    <w:p>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经会商洽谈初步达成合作意向的项目由区投促局</w:t>
      </w:r>
      <w:r>
        <w:rPr>
          <w:rFonts w:hint="eastAsia" w:ascii="仿宋_GB2312" w:hAnsi="仿宋_GB2312" w:eastAsia="仿宋_GB2312" w:cs="仿宋_GB2312"/>
          <w:color w:val="auto"/>
          <w:sz w:val="32"/>
          <w:szCs w:val="32"/>
        </w:rPr>
        <w:t>对项目书面征求有关职能部门意见：</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）区发改局</w:t>
      </w:r>
      <w:r>
        <w:rPr>
          <w:rFonts w:hint="eastAsia" w:ascii="仿宋_GB2312" w:hAnsi="仿宋_GB2312" w:eastAsia="仿宋_GB2312" w:cs="仿宋_GB2312"/>
          <w:color w:val="auto"/>
          <w:sz w:val="32"/>
          <w:szCs w:val="32"/>
        </w:rPr>
        <w:t>负责对项目是否符合国家产业政策、湛江市坡头区产业发展定位、项目所属产业政策类别、对地区经济社会发展的带动影响、产业可持续发展及工业增加值能耗等内容进行评估，并提出明确意见。</w:t>
      </w:r>
    </w:p>
    <w:p>
      <w:pPr>
        <w:pStyle w:val="8"/>
        <w:keepNext w:val="0"/>
        <w:keepLines w:val="0"/>
        <w:pageBreakBefore w:val="0"/>
        <w:kinsoku/>
        <w:wordWrap/>
        <w:overflowPunct/>
        <w:topLinePunct w:val="0"/>
        <w:autoSpaceDE/>
        <w:autoSpaceDN/>
        <w:bidi w:val="0"/>
        <w:adjustRightInd/>
        <w:snapToGrid/>
        <w:spacing w:line="600" w:lineRule="exact"/>
        <w:ind w:firstLine="624"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lang w:val="en-US" w:eastAsia="zh-CN"/>
        </w:rPr>
        <w:t>2</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z w:val="32"/>
          <w:szCs w:val="32"/>
        </w:rPr>
        <w:t>区自然资源局对项目</w:t>
      </w:r>
      <w:r>
        <w:rPr>
          <w:rFonts w:hint="eastAsia" w:ascii="仿宋_GB2312" w:hAnsi="仿宋_GB2312" w:eastAsia="仿宋_GB2312" w:cs="仿宋_GB2312"/>
          <w:color w:val="auto"/>
          <w:sz w:val="32"/>
          <w:szCs w:val="32"/>
          <w:lang w:eastAsia="zh-CN"/>
        </w:rPr>
        <w:t>用地需求提出选址建议并予以说明</w:t>
      </w:r>
      <w:r>
        <w:rPr>
          <w:rFonts w:hint="eastAsia" w:ascii="仿宋_GB2312" w:hAnsi="仿宋_GB2312" w:eastAsia="仿宋_GB2312" w:cs="仿宋_GB2312"/>
          <w:color w:val="auto"/>
          <w:sz w:val="32"/>
          <w:szCs w:val="32"/>
        </w:rPr>
        <w:t>。</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pacing w:val="-4"/>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）区园区管委会对项目是否符合园区产业布局及入园要求，提出明确意见</w:t>
      </w:r>
      <w:r>
        <w:rPr>
          <w:rFonts w:hint="eastAsia" w:ascii="仿宋_GB2312" w:hAnsi="仿宋_GB2312" w:eastAsia="仿宋_GB2312" w:cs="仿宋_GB2312"/>
          <w:color w:val="auto"/>
          <w:sz w:val="32"/>
          <w:szCs w:val="32"/>
        </w:rPr>
        <w:t>。</w:t>
      </w:r>
    </w:p>
    <w:p>
      <w:pPr>
        <w:pStyle w:val="8"/>
        <w:keepNext w:val="0"/>
        <w:keepLines w:val="0"/>
        <w:pageBreakBefore w:val="0"/>
        <w:kinsoku/>
        <w:wordWrap/>
        <w:overflowPunct/>
        <w:topLinePunct w:val="0"/>
        <w:autoSpaceDE/>
        <w:autoSpaceDN/>
        <w:bidi w:val="0"/>
        <w:adjustRightInd/>
        <w:snapToGrid/>
        <w:spacing w:line="600" w:lineRule="exact"/>
        <w:ind w:firstLine="624"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lang w:val="en-US" w:eastAsia="zh-CN"/>
        </w:rPr>
        <w:t>4</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z w:val="32"/>
          <w:szCs w:val="32"/>
        </w:rPr>
        <w:t>区</w:t>
      </w:r>
      <w:r>
        <w:rPr>
          <w:rFonts w:hint="eastAsia" w:ascii="仿宋_GB2312" w:hAnsi="仿宋_GB2312" w:eastAsia="仿宋_GB2312" w:cs="仿宋_GB2312"/>
          <w:color w:val="auto"/>
          <w:sz w:val="32"/>
          <w:szCs w:val="32"/>
          <w:lang w:eastAsia="zh-CN"/>
        </w:rPr>
        <w:t>科</w:t>
      </w:r>
      <w:r>
        <w:rPr>
          <w:rFonts w:hint="eastAsia" w:ascii="仿宋_GB2312" w:hAnsi="仿宋_GB2312" w:eastAsia="仿宋_GB2312" w:cs="仿宋_GB2312"/>
          <w:color w:val="auto"/>
          <w:sz w:val="32"/>
          <w:szCs w:val="32"/>
        </w:rPr>
        <w:t>工信局对项目</w:t>
      </w:r>
      <w:r>
        <w:rPr>
          <w:rFonts w:hint="eastAsia" w:ascii="仿宋_GB2312" w:hAnsi="仿宋_GB2312" w:eastAsia="仿宋_GB2312" w:cs="仿宋_GB2312"/>
          <w:color w:val="auto"/>
          <w:sz w:val="32"/>
          <w:szCs w:val="32"/>
          <w:lang w:eastAsia="zh-CN"/>
        </w:rPr>
        <w:t>方的</w:t>
      </w:r>
      <w:r>
        <w:rPr>
          <w:rFonts w:hint="eastAsia" w:ascii="仿宋_GB2312" w:hAnsi="仿宋_GB2312" w:eastAsia="仿宋_GB2312" w:cs="仿宋_GB2312"/>
          <w:color w:val="auto"/>
          <w:sz w:val="32"/>
          <w:szCs w:val="32"/>
        </w:rPr>
        <w:t>科技创新与研发能力等进行评估，并提出明确意见。</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（5）市生态环境局坡头分局负责对项目是否符合环境保护政策提出意见建议。</w:t>
      </w:r>
    </w:p>
    <w:p>
      <w:pPr>
        <w:pStyle w:val="8"/>
        <w:keepNext w:val="0"/>
        <w:keepLines w:val="0"/>
        <w:pageBreakBefore w:val="0"/>
        <w:kinsoku/>
        <w:wordWrap/>
        <w:overflowPunct/>
        <w:topLinePunct w:val="0"/>
        <w:autoSpaceDE/>
        <w:autoSpaceDN/>
        <w:bidi w:val="0"/>
        <w:adjustRightInd/>
        <w:snapToGrid/>
        <w:spacing w:line="600" w:lineRule="exact"/>
        <w:ind w:firstLine="624"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lang w:val="en-US" w:eastAsia="zh-CN"/>
        </w:rPr>
        <w:t>6</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z w:val="32"/>
          <w:szCs w:val="32"/>
        </w:rPr>
        <w:t>区税务</w:t>
      </w:r>
      <w:r>
        <w:rPr>
          <w:rFonts w:hint="eastAsia" w:ascii="仿宋_GB2312" w:hAnsi="仿宋_GB2312" w:eastAsia="仿宋_GB2312" w:cs="仿宋_GB2312"/>
          <w:color w:val="auto"/>
          <w:sz w:val="32"/>
          <w:szCs w:val="32"/>
          <w:lang w:eastAsia="zh-CN"/>
        </w:rPr>
        <w:t>局</w:t>
      </w:r>
      <w:r>
        <w:rPr>
          <w:rFonts w:hint="eastAsia" w:ascii="仿宋_GB2312" w:hAnsi="仿宋_GB2312" w:eastAsia="仿宋_GB2312" w:cs="仿宋_GB2312"/>
          <w:color w:val="auto"/>
          <w:sz w:val="32"/>
          <w:szCs w:val="32"/>
        </w:rPr>
        <w:t>负责对项目</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税收贡献、盈利水平进行评估，并提出明确意见。</w:t>
      </w:r>
    </w:p>
    <w:p>
      <w:pPr>
        <w:pStyle w:val="8"/>
        <w:keepNext w:val="0"/>
        <w:keepLines w:val="0"/>
        <w:pageBreakBefore w:val="0"/>
        <w:kinsoku/>
        <w:wordWrap/>
        <w:overflowPunct/>
        <w:topLinePunct w:val="0"/>
        <w:autoSpaceDE/>
        <w:autoSpaceDN/>
        <w:bidi w:val="0"/>
        <w:adjustRightInd/>
        <w:snapToGrid/>
        <w:spacing w:line="600" w:lineRule="exact"/>
        <w:ind w:firstLine="624"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pacing w:val="-4"/>
          <w:sz w:val="32"/>
          <w:szCs w:val="32"/>
          <w:lang w:val="en-US" w:eastAsia="zh-CN"/>
        </w:rPr>
        <w:t>7</w:t>
      </w:r>
      <w:r>
        <w:rPr>
          <w:rFonts w:hint="eastAsia" w:ascii="仿宋_GB2312" w:hAnsi="仿宋_GB2312" w:eastAsia="仿宋_GB2312" w:cs="仿宋_GB2312"/>
          <w:color w:val="auto"/>
          <w:spacing w:val="-4"/>
          <w:sz w:val="32"/>
          <w:szCs w:val="32"/>
          <w:lang w:eastAsia="zh-CN"/>
        </w:rPr>
        <w:t>）</w:t>
      </w:r>
      <w:r>
        <w:rPr>
          <w:rFonts w:hint="eastAsia" w:ascii="仿宋_GB2312" w:hAnsi="仿宋_GB2312" w:eastAsia="仿宋_GB2312" w:cs="仿宋_GB2312"/>
          <w:color w:val="auto"/>
          <w:sz w:val="32"/>
          <w:szCs w:val="32"/>
        </w:rPr>
        <w:t>区应急管理局负责对项目的安全生产进行评估并提出意见。</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区土储中心</w:t>
      </w:r>
      <w:r>
        <w:rPr>
          <w:rFonts w:hint="eastAsia" w:ascii="仿宋_GB2312" w:hAnsi="仿宋_GB2312" w:eastAsia="仿宋_GB2312" w:cs="仿宋_GB2312"/>
          <w:color w:val="auto"/>
          <w:sz w:val="32"/>
          <w:szCs w:val="32"/>
          <w:lang w:eastAsia="zh-CN"/>
        </w:rPr>
        <w:t>对区自然资源局提出的项目选址及用地面积进行评估，并提出明确意见。</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）项目涉及特殊情况</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增加</w:t>
      </w:r>
      <w:r>
        <w:rPr>
          <w:rFonts w:hint="eastAsia" w:ascii="仿宋_GB2312" w:hAnsi="仿宋_GB2312" w:eastAsia="仿宋_GB2312" w:cs="仿宋_GB2312"/>
          <w:color w:val="auto"/>
          <w:sz w:val="32"/>
          <w:szCs w:val="32"/>
        </w:rPr>
        <w:t>征求主管部门</w:t>
      </w:r>
      <w:r>
        <w:rPr>
          <w:rFonts w:hint="eastAsia" w:ascii="仿宋_GB2312" w:hAnsi="仿宋_GB2312" w:eastAsia="仿宋_GB2312" w:cs="仿宋_GB2312"/>
          <w:color w:val="auto"/>
          <w:sz w:val="32"/>
          <w:szCs w:val="32"/>
          <w:lang w:eastAsia="zh-CN"/>
        </w:rPr>
        <w:t>或专家</w:t>
      </w:r>
      <w:r>
        <w:rPr>
          <w:rFonts w:hint="eastAsia" w:ascii="仿宋_GB2312" w:hAnsi="仿宋_GB2312" w:eastAsia="仿宋_GB2312" w:cs="仿宋_GB2312"/>
          <w:color w:val="auto"/>
          <w:sz w:val="32"/>
          <w:szCs w:val="32"/>
        </w:rPr>
        <w:t>意见。</w:t>
      </w:r>
    </w:p>
    <w:p>
      <w:pPr>
        <w:pStyle w:val="8"/>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.项目初审。</w:t>
      </w:r>
      <w:r>
        <w:rPr>
          <w:rFonts w:hint="eastAsia" w:ascii="仿宋_GB2312" w:hAnsi="仿宋_GB2312" w:eastAsia="仿宋_GB2312" w:cs="仿宋_GB2312"/>
          <w:color w:val="auto"/>
          <w:sz w:val="32"/>
          <w:szCs w:val="32"/>
        </w:rPr>
        <w:t>由</w:t>
      </w:r>
      <w:r>
        <w:rPr>
          <w:rFonts w:hint="eastAsia" w:ascii="仿宋_GB2312" w:hAnsi="仿宋_GB2312" w:eastAsia="仿宋_GB2312" w:cs="仿宋_GB2312"/>
          <w:color w:val="auto"/>
          <w:sz w:val="32"/>
          <w:szCs w:val="32"/>
          <w:lang w:eastAsia="zh-CN"/>
        </w:rPr>
        <w:t>区投促局</w:t>
      </w:r>
      <w:r>
        <w:rPr>
          <w:rFonts w:hint="eastAsia" w:ascii="仿宋_GB2312" w:hAnsi="仿宋_GB2312" w:eastAsia="仿宋_GB2312" w:cs="仿宋_GB2312"/>
          <w:color w:val="auto"/>
          <w:sz w:val="32"/>
          <w:szCs w:val="32"/>
        </w:rPr>
        <w:t>综合准入项目评估意见后，在3个工作日内提出</w:t>
      </w:r>
      <w:r>
        <w:rPr>
          <w:rFonts w:hint="eastAsia" w:ascii="仿宋_GB2312" w:hAnsi="仿宋_GB2312" w:eastAsia="仿宋_GB2312" w:cs="仿宋_GB2312"/>
          <w:color w:val="auto"/>
          <w:sz w:val="32"/>
          <w:szCs w:val="32"/>
          <w:lang w:eastAsia="zh-CN"/>
        </w:rPr>
        <w:t>项目准入的</w:t>
      </w:r>
      <w:r>
        <w:rPr>
          <w:rFonts w:hint="eastAsia" w:ascii="仿宋_GB2312" w:hAnsi="仿宋_GB2312" w:eastAsia="仿宋_GB2312" w:cs="仿宋_GB2312"/>
          <w:color w:val="auto"/>
          <w:sz w:val="32"/>
          <w:szCs w:val="32"/>
        </w:rPr>
        <w:t>初审意见。</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color w:val="auto"/>
          <w:sz w:val="32"/>
          <w:szCs w:val="32"/>
        </w:rPr>
      </w:pPr>
      <w:r>
        <w:rPr>
          <w:rFonts w:hint="eastAsia" w:ascii="楷体_GB2312" w:hAnsi="楷体_GB2312" w:eastAsia="楷体_GB2312" w:cs="楷体_GB2312"/>
          <w:b/>
          <w:color w:val="auto"/>
          <w:sz w:val="32"/>
          <w:szCs w:val="32"/>
        </w:rPr>
        <w:t>（</w:t>
      </w:r>
      <w:r>
        <w:rPr>
          <w:rFonts w:hint="eastAsia" w:ascii="楷体_GB2312" w:hAnsi="楷体_GB2312" w:eastAsia="楷体_GB2312" w:cs="楷体_GB2312"/>
          <w:b/>
          <w:color w:val="auto"/>
          <w:sz w:val="32"/>
          <w:szCs w:val="32"/>
          <w:lang w:eastAsia="zh-CN"/>
        </w:rPr>
        <w:t>二</w:t>
      </w:r>
      <w:r>
        <w:rPr>
          <w:rFonts w:hint="eastAsia" w:ascii="楷体_GB2312" w:hAnsi="楷体_GB2312" w:eastAsia="楷体_GB2312" w:cs="楷体_GB2312"/>
          <w:b/>
          <w:color w:val="auto"/>
          <w:sz w:val="32"/>
          <w:szCs w:val="32"/>
        </w:rPr>
        <w:t>）</w:t>
      </w:r>
      <w:r>
        <w:rPr>
          <w:rFonts w:hint="eastAsia" w:ascii="楷体_GB2312" w:hAnsi="楷体_GB2312" w:eastAsia="楷体_GB2312" w:cs="楷体_GB2312"/>
          <w:b/>
          <w:color w:val="auto"/>
          <w:sz w:val="32"/>
          <w:szCs w:val="32"/>
          <w:lang w:eastAsia="zh-CN"/>
        </w:rPr>
        <w:t>项目</w:t>
      </w:r>
      <w:r>
        <w:rPr>
          <w:rFonts w:hint="eastAsia" w:ascii="楷体_GB2312" w:hAnsi="楷体_GB2312" w:eastAsia="楷体_GB2312" w:cs="楷体_GB2312"/>
          <w:b/>
          <w:color w:val="auto"/>
          <w:sz w:val="32"/>
          <w:szCs w:val="32"/>
        </w:rPr>
        <w:t>评审</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由坡头区政府主要领导（或授权分管招商引资区领导）组织评审会。</w:t>
      </w:r>
    </w:p>
    <w:p>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参加人员：区发改局、区科工信局、区自然资源局、市生态环境局坡头分局、园区管委会、</w:t>
      </w:r>
      <w:r>
        <w:rPr>
          <w:rFonts w:hint="eastAsia" w:ascii="仿宋_GB2312" w:hAnsi="仿宋_GB2312" w:eastAsia="仿宋_GB2312" w:cs="仿宋_GB2312"/>
          <w:color w:val="auto"/>
          <w:sz w:val="32"/>
          <w:szCs w:val="32"/>
        </w:rPr>
        <w:t>区土储中心</w:t>
      </w:r>
      <w:r>
        <w:rPr>
          <w:rFonts w:hint="eastAsia" w:ascii="仿宋_GB2312" w:hAnsi="仿宋_GB2312" w:eastAsia="仿宋_GB2312" w:cs="仿宋_GB2312"/>
          <w:color w:val="auto"/>
          <w:sz w:val="32"/>
          <w:szCs w:val="32"/>
          <w:lang w:eastAsia="zh-CN"/>
        </w:rPr>
        <w:t>、区税务局、区投促局等单位主要负责人。</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评审</w:t>
      </w:r>
      <w:r>
        <w:rPr>
          <w:rFonts w:hint="eastAsia" w:ascii="仿宋_GB2312" w:hAnsi="仿宋_GB2312" w:eastAsia="仿宋_GB2312" w:cs="仿宋_GB2312"/>
          <w:color w:val="auto"/>
          <w:sz w:val="32"/>
          <w:szCs w:val="32"/>
          <w:lang w:val="en-US" w:eastAsia="zh-CN"/>
        </w:rPr>
        <w:t>会议对通过初审的项目研究审定，形成项目准入意见。评审会议明确准入项目的投资规模、</w:t>
      </w:r>
      <w:r>
        <w:rPr>
          <w:rFonts w:hint="eastAsia" w:ascii="仿宋_GB2312" w:hAnsi="仿宋_GB2312" w:eastAsia="仿宋_GB2312" w:cs="仿宋_GB2312"/>
          <w:color w:val="auto"/>
          <w:sz w:val="32"/>
          <w:szCs w:val="32"/>
          <w:lang w:eastAsia="zh-CN"/>
        </w:rPr>
        <w:t>用地</w:t>
      </w:r>
      <w:r>
        <w:rPr>
          <w:rFonts w:hint="eastAsia" w:ascii="仿宋_GB2312" w:hAnsi="仿宋_GB2312" w:eastAsia="仿宋_GB2312" w:cs="仿宋_GB2312"/>
          <w:color w:val="auto"/>
          <w:sz w:val="32"/>
          <w:szCs w:val="32"/>
          <w:lang w:val="en-US" w:eastAsia="zh-CN"/>
        </w:rPr>
        <w:t>（含用地监管协议）、牵头责任单位等。评审</w:t>
      </w:r>
      <w:r>
        <w:rPr>
          <w:rFonts w:hint="eastAsia" w:ascii="仿宋_GB2312" w:hAnsi="仿宋_GB2312" w:eastAsia="仿宋_GB2312" w:cs="仿宋_GB2312"/>
          <w:color w:val="auto"/>
          <w:sz w:val="32"/>
          <w:szCs w:val="32"/>
          <w:lang w:eastAsia="zh-CN"/>
        </w:rPr>
        <w:t>会议</w:t>
      </w:r>
      <w:r>
        <w:rPr>
          <w:rFonts w:hint="eastAsia" w:ascii="仿宋_GB2312" w:hAnsi="仿宋_GB2312" w:eastAsia="仿宋_GB2312" w:cs="仿宋_GB2312"/>
          <w:color w:val="auto"/>
          <w:sz w:val="32"/>
          <w:szCs w:val="32"/>
          <w:lang w:val="en-US" w:eastAsia="zh-CN"/>
        </w:rPr>
        <w:t>纪要以区政府名义印发</w:t>
      </w:r>
      <w:r>
        <w:rPr>
          <w:rFonts w:hint="eastAsia" w:ascii="仿宋_GB2312" w:hAnsi="仿宋_GB2312" w:eastAsia="仿宋_GB2312" w:cs="仿宋_GB2312"/>
          <w:color w:val="auto"/>
          <w:sz w:val="32"/>
          <w:szCs w:val="32"/>
          <w:lang w:eastAsia="zh-CN"/>
        </w:rPr>
        <w:t>。</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3" w:firstLineChars="200"/>
        <w:jc w:val="both"/>
        <w:textAlignment w:val="auto"/>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（三）</w:t>
      </w:r>
      <w:r>
        <w:rPr>
          <w:rFonts w:hint="eastAsia" w:ascii="楷体_GB2312" w:hAnsi="楷体_GB2312" w:eastAsia="楷体_GB2312" w:cs="楷体_GB2312"/>
          <w:b/>
          <w:bCs/>
          <w:color w:val="auto"/>
          <w:sz w:val="32"/>
          <w:szCs w:val="32"/>
          <w:lang w:val="en-US" w:eastAsia="zh-CN"/>
        </w:rPr>
        <w:t>签署协议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项目由牵头责任单位与项目方在评审会议后</w:t>
      </w:r>
      <w:r>
        <w:rPr>
          <w:rFonts w:hint="eastAsia" w:ascii="仿宋_GB2312" w:hAnsi="仿宋_GB2312" w:eastAsia="仿宋_GB2312" w:cs="仿宋_GB2312"/>
          <w:color w:val="auto"/>
          <w:sz w:val="32"/>
          <w:szCs w:val="32"/>
          <w:lang w:val="en-US" w:eastAsia="zh-CN"/>
        </w:rPr>
        <w:t>10个工作日内</w:t>
      </w:r>
      <w:r>
        <w:rPr>
          <w:rFonts w:hint="eastAsia" w:ascii="仿宋_GB2312" w:hAnsi="仿宋_GB2312" w:eastAsia="仿宋_GB2312" w:cs="仿宋_GB2312"/>
          <w:color w:val="auto"/>
          <w:sz w:val="32"/>
          <w:szCs w:val="32"/>
          <w:lang w:eastAsia="zh-CN"/>
        </w:rPr>
        <w:t>签署《投资协议书》。</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3" w:firstLineChars="200"/>
        <w:jc w:val="both"/>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（四）</w:t>
      </w:r>
      <w:r>
        <w:rPr>
          <w:rFonts w:hint="eastAsia" w:ascii="楷体_GB2312" w:hAnsi="楷体_GB2312" w:eastAsia="楷体_GB2312" w:cs="楷体_GB2312"/>
          <w:b/>
          <w:color w:val="auto"/>
          <w:sz w:val="32"/>
          <w:szCs w:val="32"/>
          <w:lang w:eastAsia="zh-CN"/>
        </w:rPr>
        <w:t>土地供应</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1.准入项目的用地分析报告经评审会议通过后，</w:t>
      </w:r>
      <w:r>
        <w:rPr>
          <w:rFonts w:hint="eastAsia" w:ascii="仿宋_GB2312" w:hAnsi="仿宋_GB2312" w:eastAsia="仿宋_GB2312" w:cs="仿宋_GB2312"/>
          <w:color w:val="auto"/>
          <w:sz w:val="32"/>
          <w:szCs w:val="32"/>
        </w:rPr>
        <w:t>区土储中心</w:t>
      </w:r>
      <w:r>
        <w:rPr>
          <w:rFonts w:hint="eastAsia" w:ascii="仿宋_GB2312" w:hAnsi="仿宋_GB2312" w:eastAsia="仿宋_GB2312" w:cs="仿宋_GB2312"/>
          <w:b w:val="0"/>
          <w:bCs w:val="0"/>
          <w:color w:val="auto"/>
          <w:sz w:val="32"/>
          <w:szCs w:val="32"/>
          <w:lang w:val="en-US" w:eastAsia="zh-CN"/>
        </w:rPr>
        <w:t>按照评审会议审定通过的用地分析报告编制好相应的供地方案。</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2.供地方案原则上在《投资协议书》签署后30天内完成。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（五）审定项目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项目的准入意见、供地方案报坡头区政府常务会、区委常委会审定。</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五</w:t>
      </w:r>
      <w:r>
        <w:rPr>
          <w:rFonts w:hint="eastAsia" w:ascii="黑体" w:hAnsi="黑体" w:eastAsia="黑体" w:cs="黑体"/>
          <w:b w:val="0"/>
          <w:bCs/>
          <w:color w:val="auto"/>
          <w:sz w:val="32"/>
          <w:szCs w:val="32"/>
        </w:rPr>
        <w:t>、</w:t>
      </w:r>
      <w:r>
        <w:rPr>
          <w:rFonts w:hint="eastAsia" w:ascii="黑体" w:hAnsi="黑体" w:eastAsia="黑体" w:cs="黑体"/>
          <w:b w:val="0"/>
          <w:bCs/>
          <w:color w:val="auto"/>
          <w:sz w:val="32"/>
          <w:szCs w:val="32"/>
          <w:lang w:eastAsia="zh-CN"/>
        </w:rPr>
        <w:t>项目落地跟踪</w:t>
      </w:r>
    </w:p>
    <w:p>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经审定的准入项目，由区</w:t>
      </w:r>
      <w:r>
        <w:rPr>
          <w:rFonts w:hint="eastAsia" w:ascii="仿宋_GB2312" w:hAnsi="仿宋_GB2312" w:eastAsia="仿宋_GB2312" w:cs="仿宋_GB2312"/>
          <w:color w:val="auto"/>
          <w:sz w:val="32"/>
          <w:szCs w:val="32"/>
          <w:lang w:eastAsia="zh-CN"/>
        </w:rPr>
        <w:t>市场监管局</w:t>
      </w:r>
      <w:r>
        <w:rPr>
          <w:rFonts w:hint="eastAsia" w:ascii="仿宋_GB2312" w:hAnsi="仿宋_GB2312" w:eastAsia="仿宋_GB2312" w:cs="仿宋_GB2312"/>
          <w:color w:val="auto"/>
          <w:sz w:val="32"/>
          <w:szCs w:val="32"/>
        </w:rPr>
        <w:t>协助项目方办理</w:t>
      </w:r>
      <w:r>
        <w:rPr>
          <w:rFonts w:hint="eastAsia" w:ascii="仿宋_GB2312" w:hAnsi="仿宋_GB2312" w:eastAsia="仿宋_GB2312" w:cs="仿宋_GB2312"/>
          <w:color w:val="auto"/>
          <w:sz w:val="32"/>
          <w:szCs w:val="32"/>
          <w:lang w:eastAsia="zh-CN"/>
        </w:rPr>
        <w:t>工商注册、</w:t>
      </w:r>
      <w:r>
        <w:rPr>
          <w:rFonts w:hint="eastAsia" w:ascii="仿宋_GB2312" w:hAnsi="仿宋_GB2312" w:eastAsia="仿宋_GB2312" w:cs="仿宋_GB2312"/>
          <w:color w:val="auto"/>
          <w:sz w:val="32"/>
          <w:szCs w:val="32"/>
        </w:rPr>
        <w:t>营业执照、税务备案、银行开户等手续。</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项目工商注册后，区土储中心办理</w:t>
      </w:r>
      <w:r>
        <w:rPr>
          <w:rFonts w:hint="eastAsia" w:ascii="仿宋_GB2312" w:hAnsi="仿宋_GB2312" w:eastAsia="仿宋_GB2312" w:cs="仿宋_GB2312"/>
          <w:color w:val="auto"/>
          <w:sz w:val="32"/>
          <w:szCs w:val="32"/>
          <w:lang w:eastAsia="zh-CN"/>
        </w:rPr>
        <w:t>项目</w:t>
      </w:r>
      <w:r>
        <w:rPr>
          <w:rFonts w:hint="eastAsia" w:ascii="仿宋_GB2312" w:hAnsi="仿宋_GB2312" w:eastAsia="仿宋_GB2312" w:cs="仿宋_GB2312"/>
          <w:color w:val="auto"/>
          <w:sz w:val="32"/>
          <w:szCs w:val="32"/>
        </w:rPr>
        <w:t>土地租赁或</w:t>
      </w:r>
      <w:r>
        <w:rPr>
          <w:rFonts w:hint="eastAsia" w:ascii="仿宋_GB2312" w:hAnsi="仿宋_GB2312" w:eastAsia="仿宋_GB2312" w:cs="仿宋_GB2312"/>
          <w:color w:val="auto"/>
          <w:sz w:val="32"/>
          <w:szCs w:val="32"/>
          <w:lang w:eastAsia="zh-CN"/>
        </w:rPr>
        <w:t>土地</w:t>
      </w:r>
      <w:r>
        <w:rPr>
          <w:rFonts w:hint="eastAsia" w:ascii="仿宋_GB2312" w:hAnsi="仿宋_GB2312" w:eastAsia="仿宋_GB2312" w:cs="仿宋_GB2312"/>
          <w:color w:val="auto"/>
          <w:sz w:val="32"/>
          <w:szCs w:val="32"/>
        </w:rPr>
        <w:t>出让手续</w:t>
      </w:r>
      <w:r>
        <w:rPr>
          <w:rFonts w:hint="eastAsia" w:ascii="仿宋_GB2312" w:hAnsi="仿宋_GB2312" w:eastAsia="仿宋_GB2312" w:cs="仿宋_GB2312"/>
          <w:color w:val="auto"/>
          <w:sz w:val="32"/>
          <w:szCs w:val="32"/>
          <w:lang w:eastAsia="zh-CN"/>
        </w:rPr>
        <w:t>。</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项目方通过租赁或招拍挂取得项目用地并交纳租金或土地出让金后</w:t>
      </w:r>
      <w:r>
        <w:rPr>
          <w:rFonts w:hint="eastAsia" w:ascii="仿宋_GB2312" w:hAnsi="仿宋_GB2312" w:eastAsia="仿宋_GB2312" w:cs="仿宋_GB2312"/>
          <w:color w:val="auto"/>
          <w:sz w:val="32"/>
          <w:szCs w:val="32"/>
          <w:lang w:eastAsia="zh-CN"/>
        </w:rPr>
        <w:t>协助项目方</w:t>
      </w:r>
      <w:r>
        <w:rPr>
          <w:rFonts w:hint="eastAsia" w:ascii="仿宋_GB2312" w:hAnsi="仿宋_GB2312" w:eastAsia="仿宋_GB2312" w:cs="仿宋_GB2312"/>
          <w:color w:val="auto"/>
          <w:sz w:val="32"/>
          <w:szCs w:val="32"/>
        </w:rPr>
        <w:t>10天内办理立项（核准、备案）、工程建设规划、施工许可证等手续</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由</w:t>
      </w:r>
      <w:r>
        <w:rPr>
          <w:rFonts w:hint="eastAsia" w:ascii="仿宋_GB2312" w:hAnsi="仿宋_GB2312" w:eastAsia="仿宋_GB2312" w:cs="仿宋_GB2312"/>
          <w:color w:val="auto"/>
          <w:sz w:val="32"/>
          <w:szCs w:val="32"/>
          <w:lang w:eastAsia="zh-CN"/>
        </w:rPr>
        <w:t>区住建局</w:t>
      </w:r>
      <w:r>
        <w:rPr>
          <w:rFonts w:hint="eastAsia" w:ascii="仿宋_GB2312" w:hAnsi="仿宋_GB2312" w:eastAsia="仿宋_GB2312" w:cs="仿宋_GB2312"/>
          <w:color w:val="auto"/>
          <w:sz w:val="32"/>
          <w:szCs w:val="32"/>
        </w:rPr>
        <w:t>牵头，</w:t>
      </w:r>
      <w:r>
        <w:rPr>
          <w:rFonts w:hint="eastAsia" w:ascii="仿宋_GB2312" w:hAnsi="仿宋_GB2312" w:eastAsia="仿宋_GB2312" w:cs="仿宋_GB2312"/>
          <w:color w:val="auto"/>
          <w:sz w:val="32"/>
          <w:szCs w:val="32"/>
          <w:lang w:eastAsia="zh-CN"/>
        </w:rPr>
        <w:t>区发改局</w:t>
      </w:r>
      <w:r>
        <w:rPr>
          <w:rFonts w:hint="eastAsia" w:ascii="仿宋_GB2312" w:hAnsi="仿宋_GB2312" w:eastAsia="仿宋_GB2312" w:cs="仿宋_GB2312"/>
          <w:color w:val="auto"/>
          <w:sz w:val="32"/>
          <w:szCs w:val="32"/>
        </w:rPr>
        <w:t>、区自然资源局等部门按职责分工</w:t>
      </w:r>
      <w:r>
        <w:rPr>
          <w:rFonts w:hint="eastAsia" w:ascii="仿宋_GB2312" w:hAnsi="仿宋_GB2312" w:eastAsia="仿宋_GB2312" w:cs="仿宋_GB2312"/>
          <w:color w:val="auto"/>
          <w:sz w:val="32"/>
          <w:szCs w:val="32"/>
          <w:lang w:eastAsia="zh-CN"/>
        </w:rPr>
        <w:t>）</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六、附则</w:t>
      </w:r>
    </w:p>
    <w:p>
      <w:pPr>
        <w:pStyle w:val="8"/>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bCs/>
          <w:color w:val="auto"/>
          <w:sz w:val="32"/>
          <w:szCs w:val="32"/>
        </w:rPr>
        <w:t>对用地</w:t>
      </w:r>
      <w:r>
        <w:rPr>
          <w:rFonts w:hint="eastAsia" w:ascii="楷体_GB2312" w:hAnsi="楷体_GB2312" w:eastAsia="楷体_GB2312" w:cs="楷体_GB2312"/>
          <w:b/>
          <w:bCs/>
          <w:color w:val="auto"/>
          <w:sz w:val="32"/>
          <w:szCs w:val="32"/>
          <w:lang w:eastAsia="zh-CN"/>
        </w:rPr>
        <w:t>面积</w:t>
      </w:r>
      <w:r>
        <w:rPr>
          <w:rFonts w:hint="eastAsia" w:ascii="楷体_GB2312" w:hAnsi="楷体_GB2312" w:eastAsia="楷体_GB2312" w:cs="楷体_GB2312"/>
          <w:b/>
          <w:bCs/>
          <w:color w:val="auto"/>
          <w:sz w:val="32"/>
          <w:szCs w:val="32"/>
        </w:rPr>
        <w:t>大的产业投资项目</w:t>
      </w:r>
      <w:r>
        <w:rPr>
          <w:rFonts w:hint="eastAsia" w:ascii="仿宋_GB2312" w:hAnsi="仿宋_GB2312" w:eastAsia="仿宋_GB2312" w:cs="仿宋_GB2312"/>
          <w:color w:val="auto"/>
          <w:sz w:val="32"/>
          <w:szCs w:val="32"/>
        </w:rPr>
        <w:t>（其中工业项目50亩以上，总部经济及其他项目40亩以上），根据《湛江市人民政府关于建立高质量供地制度促进供给侧结构性改革的指导意见》（湛府规〔2019〕1 号）和湛江市自然资源局管理部门有关规定按照“一次规划、分期供地、分期建设、限期开发”的原则，可预留规划用地，根据首期项目实施情况和生产建设进度分期通过招拍挂方式及时供应土地。</w:t>
      </w:r>
    </w:p>
    <w:p>
      <w:pPr>
        <w:pStyle w:val="8"/>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b/>
          <w:bCs/>
          <w:color w:val="auto"/>
          <w:sz w:val="32"/>
          <w:szCs w:val="32"/>
        </w:rPr>
        <w:t>（二）</w:t>
      </w:r>
      <w:r>
        <w:rPr>
          <w:rFonts w:hint="eastAsia" w:ascii="楷体_GB2312" w:hAnsi="楷体_GB2312" w:eastAsia="楷体_GB2312" w:cs="楷体_GB2312"/>
          <w:b/>
          <w:bCs/>
          <w:color w:val="auto"/>
          <w:sz w:val="32"/>
          <w:szCs w:val="32"/>
          <w:lang w:eastAsia="zh-CN"/>
        </w:rPr>
        <w:t>实施</w:t>
      </w:r>
      <w:r>
        <w:rPr>
          <w:rFonts w:hint="eastAsia" w:ascii="楷体_GB2312" w:hAnsi="楷体_GB2312" w:eastAsia="楷体_GB2312" w:cs="楷体_GB2312"/>
          <w:b/>
          <w:bCs/>
          <w:color w:val="auto"/>
          <w:sz w:val="32"/>
          <w:szCs w:val="32"/>
        </w:rPr>
        <w:t>“先租后让”的土地管理办法。</w:t>
      </w:r>
      <w:r>
        <w:rPr>
          <w:rFonts w:hint="eastAsia" w:ascii="仿宋_GB2312" w:hAnsi="仿宋_GB2312" w:eastAsia="仿宋_GB2312" w:cs="仿宋_GB2312"/>
          <w:color w:val="auto"/>
          <w:sz w:val="32"/>
          <w:szCs w:val="32"/>
          <w:lang w:eastAsia="zh-CN"/>
        </w:rPr>
        <w:t>落实</w:t>
      </w:r>
      <w:r>
        <w:rPr>
          <w:rFonts w:hint="eastAsia" w:ascii="仿宋_GB2312" w:hAnsi="仿宋_GB2312" w:eastAsia="仿宋_GB2312" w:cs="仿宋_GB2312"/>
          <w:color w:val="auto"/>
          <w:sz w:val="32"/>
          <w:szCs w:val="32"/>
        </w:rPr>
        <w:t>《湛江市人民政府关于建立高质量供地制度促进供给侧结构性改革的指导意见》（湛府规〔2019〕1号）</w:t>
      </w:r>
      <w:r>
        <w:rPr>
          <w:rFonts w:hint="eastAsia" w:ascii="仿宋_GB2312" w:hAnsi="仿宋_GB2312" w:eastAsia="仿宋_GB2312" w:cs="仿宋_GB2312"/>
          <w:color w:val="auto"/>
          <w:sz w:val="32"/>
          <w:szCs w:val="32"/>
          <w:lang w:eastAsia="zh-CN"/>
        </w:rPr>
        <w:t>要求，</w:t>
      </w:r>
      <w:r>
        <w:rPr>
          <w:rFonts w:hint="eastAsia" w:ascii="仿宋_GB2312" w:hAnsi="仿宋_GB2312" w:eastAsia="仿宋_GB2312" w:cs="仿宋_GB2312"/>
          <w:color w:val="auto"/>
          <w:sz w:val="32"/>
          <w:szCs w:val="32"/>
        </w:rPr>
        <w:t>对产业投资项目从注册资本、投资强度、产业类型及财税贡献等方面综合评估，未能在投产</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年内达标的企业，实施“先租后让”的土地管理办法</w:t>
      </w:r>
      <w:r>
        <w:rPr>
          <w:rFonts w:hint="eastAsia" w:ascii="仿宋_GB2312" w:hAnsi="仿宋_GB2312" w:eastAsia="仿宋_GB2312" w:cs="仿宋_GB2312"/>
          <w:color w:val="auto"/>
          <w:sz w:val="32"/>
          <w:szCs w:val="32"/>
          <w:lang w:eastAsia="zh-CN"/>
        </w:rPr>
        <w:t>。</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实施</w:t>
      </w:r>
      <w:r>
        <w:rPr>
          <w:rFonts w:hint="eastAsia" w:ascii="仿宋_GB2312" w:hAnsi="仿宋_GB2312" w:eastAsia="仿宋_GB2312" w:cs="仿宋_GB2312"/>
          <w:color w:val="auto"/>
          <w:sz w:val="32"/>
          <w:szCs w:val="32"/>
          <w:highlight w:val="none"/>
        </w:rPr>
        <w:t>意见</w:t>
      </w:r>
      <w:r>
        <w:rPr>
          <w:rFonts w:hint="eastAsia" w:ascii="仿宋_GB2312" w:hAnsi="仿宋_GB2312" w:eastAsia="仿宋_GB2312" w:cs="仿宋_GB2312"/>
          <w:color w:val="auto"/>
          <w:sz w:val="32"/>
          <w:szCs w:val="32"/>
        </w:rPr>
        <w:t>由</w:t>
      </w:r>
      <w:r>
        <w:rPr>
          <w:rFonts w:hint="eastAsia" w:ascii="仿宋_GB2312" w:hAnsi="仿宋_GB2312" w:eastAsia="仿宋_GB2312" w:cs="仿宋_GB2312"/>
          <w:color w:val="auto"/>
          <w:sz w:val="32"/>
          <w:szCs w:val="32"/>
          <w:lang w:eastAsia="zh-CN"/>
        </w:rPr>
        <w:t>区投促局</w:t>
      </w:r>
      <w:r>
        <w:rPr>
          <w:rFonts w:hint="eastAsia" w:ascii="仿宋_GB2312" w:hAnsi="仿宋_GB2312" w:eastAsia="仿宋_GB2312" w:cs="仿宋_GB2312"/>
          <w:color w:val="auto"/>
          <w:sz w:val="32"/>
          <w:szCs w:val="32"/>
        </w:rPr>
        <w:t>负责解释。之前湛江市坡头区关于投资项目准入条件及程序有不同规定的，</w:t>
      </w:r>
      <w:r>
        <w:rPr>
          <w:rFonts w:hint="eastAsia" w:ascii="仿宋_GB2312" w:hAnsi="仿宋_GB2312" w:eastAsia="仿宋_GB2312" w:cs="仿宋_GB2312"/>
          <w:color w:val="auto"/>
          <w:sz w:val="32"/>
          <w:szCs w:val="32"/>
          <w:highlight w:val="none"/>
        </w:rPr>
        <w:t>自本</w:t>
      </w:r>
      <w:r>
        <w:rPr>
          <w:rFonts w:hint="eastAsia" w:ascii="仿宋_GB2312" w:hAnsi="仿宋_GB2312" w:eastAsia="仿宋_GB2312" w:cs="仿宋_GB2312"/>
          <w:color w:val="auto"/>
          <w:sz w:val="32"/>
          <w:szCs w:val="32"/>
          <w:highlight w:val="none"/>
          <w:lang w:eastAsia="zh-CN"/>
        </w:rPr>
        <w:t>实施</w:t>
      </w:r>
      <w:r>
        <w:rPr>
          <w:rFonts w:hint="eastAsia" w:ascii="仿宋_GB2312" w:hAnsi="仿宋_GB2312" w:eastAsia="仿宋_GB2312" w:cs="仿宋_GB2312"/>
          <w:color w:val="auto"/>
          <w:sz w:val="32"/>
          <w:szCs w:val="32"/>
          <w:highlight w:val="none"/>
        </w:rPr>
        <w:t>意见</w:t>
      </w:r>
      <w:r>
        <w:rPr>
          <w:rFonts w:hint="eastAsia" w:ascii="仿宋_GB2312" w:hAnsi="仿宋_GB2312" w:eastAsia="仿宋_GB2312" w:cs="仿宋_GB2312"/>
          <w:color w:val="auto"/>
          <w:sz w:val="32"/>
          <w:szCs w:val="32"/>
        </w:rPr>
        <w:t>实施后统一执行</w:t>
      </w: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实施</w:t>
      </w:r>
      <w:r>
        <w:rPr>
          <w:rFonts w:hint="eastAsia" w:ascii="仿宋_GB2312" w:hAnsi="仿宋_GB2312" w:eastAsia="仿宋_GB2312" w:cs="仿宋_GB2312"/>
          <w:color w:val="auto"/>
          <w:sz w:val="32"/>
          <w:szCs w:val="32"/>
          <w:highlight w:val="none"/>
        </w:rPr>
        <w:t>意见</w:t>
      </w:r>
      <w:r>
        <w:rPr>
          <w:rFonts w:hint="eastAsia" w:ascii="仿宋_GB2312" w:hAnsi="仿宋_GB2312" w:eastAsia="仿宋_GB2312" w:cs="仿宋_GB2312"/>
          <w:color w:val="auto"/>
          <w:sz w:val="32"/>
          <w:szCs w:val="32"/>
        </w:rPr>
        <w:t>。</w:t>
      </w:r>
    </w:p>
    <w:p>
      <w:pPr>
        <w:pStyle w:val="8"/>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rPr>
        <w:t>本</w:t>
      </w:r>
      <w:r>
        <w:rPr>
          <w:rFonts w:hint="eastAsia" w:ascii="仿宋_GB2312" w:hAnsi="仿宋_GB2312" w:eastAsia="仿宋_GB2312" w:cs="仿宋_GB2312"/>
          <w:color w:val="auto"/>
          <w:sz w:val="32"/>
          <w:szCs w:val="32"/>
          <w:highlight w:val="none"/>
          <w:lang w:eastAsia="zh-CN"/>
        </w:rPr>
        <w:t>实施</w:t>
      </w:r>
      <w:r>
        <w:rPr>
          <w:rFonts w:hint="eastAsia" w:ascii="仿宋_GB2312" w:hAnsi="仿宋_GB2312" w:eastAsia="仿宋_GB2312" w:cs="仿宋_GB2312"/>
          <w:color w:val="auto"/>
          <w:sz w:val="32"/>
          <w:szCs w:val="32"/>
          <w:highlight w:val="none"/>
        </w:rPr>
        <w:t>意见</w:t>
      </w:r>
      <w:r>
        <w:rPr>
          <w:rFonts w:hint="eastAsia" w:ascii="仿宋_GB2312" w:hAnsi="仿宋_GB2312" w:eastAsia="仿宋_GB2312" w:cs="仿宋_GB2312"/>
          <w:color w:val="auto"/>
          <w:sz w:val="32"/>
          <w:szCs w:val="32"/>
        </w:rPr>
        <w:t>自印发之日起</w:t>
      </w:r>
      <w:r>
        <w:rPr>
          <w:rFonts w:hint="eastAsia" w:ascii="仿宋_GB2312" w:hAnsi="仿宋_GB2312" w:eastAsia="仿宋_GB2312" w:cs="仿宋_GB2312"/>
          <w:color w:val="auto"/>
          <w:sz w:val="32"/>
          <w:szCs w:val="32"/>
          <w:lang w:eastAsia="zh-CN"/>
        </w:rPr>
        <w:t>试行</w:t>
      </w:r>
      <w:r>
        <w:rPr>
          <w:rFonts w:hint="eastAsia" w:ascii="仿宋_GB2312" w:hAnsi="仿宋_GB2312" w:eastAsia="仿宋_GB2312" w:cs="仿宋_GB2312"/>
          <w:color w:val="auto"/>
          <w:sz w:val="32"/>
          <w:szCs w:val="32"/>
        </w:rPr>
        <w:t>，有效期</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p>
    <w:p>
      <w:pPr>
        <w:pStyle w:val="8"/>
        <w:keepNext w:val="0"/>
        <w:keepLines w:val="0"/>
        <w:pageBreakBefore w:val="0"/>
        <w:kinsoku/>
        <w:wordWrap/>
        <w:overflowPunct/>
        <w:topLinePunct w:val="0"/>
        <w:autoSpaceDE/>
        <w:autoSpaceDN/>
        <w:bidi w:val="0"/>
        <w:adjustRightInd/>
        <w:snapToGrid/>
        <w:spacing w:line="600" w:lineRule="exact"/>
        <w:ind w:left="0" w:leftChars="0" w:firstLine="0" w:firstLineChars="0"/>
        <w:textAlignment w:val="auto"/>
        <w:rPr>
          <w:rFonts w:hint="eastAsia" w:ascii="仿宋_GB2312" w:hAnsi="仿宋_GB2312" w:eastAsia="仿宋_GB2312" w:cs="仿宋_GB2312"/>
          <w:color w:val="auto"/>
          <w:sz w:val="32"/>
          <w:szCs w:val="32"/>
        </w:rPr>
      </w:pPr>
    </w:p>
    <w:p>
      <w:pPr>
        <w:pStyle w:val="8"/>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附件：1.湛江市坡头区投资项目准入流程图</w:t>
      </w:r>
      <w:bookmarkStart w:id="0" w:name="_GoBack"/>
      <w:bookmarkEnd w:id="0"/>
    </w:p>
    <w:p>
      <w:pPr>
        <w:pStyle w:val="8"/>
        <w:keepNext w:val="0"/>
        <w:keepLines w:val="0"/>
        <w:pageBreakBefore w:val="0"/>
        <w:kinsoku/>
        <w:wordWrap/>
        <w:overflowPunct/>
        <w:topLinePunct w:val="0"/>
        <w:autoSpaceDE/>
        <w:autoSpaceDN/>
        <w:bidi w:val="0"/>
        <w:adjustRightInd/>
        <w:snapToGrid/>
        <w:spacing w:line="600" w:lineRule="exact"/>
        <w:ind w:firstLine="1600" w:firstLineChars="5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2.湛江市坡头区工业园区产业招商准入控制指标</w:t>
      </w:r>
    </w:p>
    <w:p>
      <w:pPr>
        <w:pStyle w:val="8"/>
        <w:keepNext w:val="0"/>
        <w:keepLines w:val="0"/>
        <w:pageBreakBefore w:val="0"/>
        <w:numPr>
          <w:ilvl w:val="0"/>
          <w:numId w:val="0"/>
        </w:numPr>
        <w:kinsoku/>
        <w:wordWrap/>
        <w:overflowPunct/>
        <w:topLinePunct w:val="0"/>
        <w:autoSpaceDE/>
        <w:autoSpaceDN/>
        <w:bidi w:val="0"/>
        <w:adjustRightInd/>
        <w:snapToGrid/>
        <w:spacing w:line="600" w:lineRule="exact"/>
        <w:ind w:left="1596" w:leftChars="760" w:firstLine="0" w:firstLineChars="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kern w:val="0"/>
          <w:sz w:val="32"/>
          <w:szCs w:val="32"/>
          <w:highlight w:val="none"/>
        </w:rPr>
        <w:t>湛江市坡头区项目投资申请表（工业/服务业/总部经济）</w:t>
      </w:r>
    </w:p>
    <w:p>
      <w:pPr>
        <w:rPr>
          <w:rFonts w:hint="eastAsia" w:ascii="仿宋_GB2312" w:hAnsi="仿宋_GB2312" w:eastAsia="仿宋_GB2312" w:cs="仿宋_GB2312"/>
          <w:color w:val="auto"/>
          <w:sz w:val="32"/>
          <w:szCs w:val="32"/>
          <w:lang w:val="en-US" w:eastAsia="zh-CN"/>
        </w:rPr>
      </w:pPr>
    </w:p>
    <w:p>
      <w:pPr>
        <w:rPr>
          <w:rFonts w:hint="eastAsia" w:ascii="仿宋_GB2312" w:hAnsi="仿宋_GB2312" w:eastAsia="仿宋_GB2312" w:cs="仿宋_GB2312"/>
          <w:color w:val="auto"/>
          <w:sz w:val="32"/>
          <w:szCs w:val="32"/>
          <w:lang w:val="en-US" w:eastAsia="zh-CN"/>
        </w:rPr>
      </w:pPr>
    </w:p>
    <w:p>
      <w:pPr>
        <w:rPr>
          <w:rFonts w:hint="eastAsia" w:ascii="仿宋_GB2312" w:hAnsi="仿宋_GB2312" w:eastAsia="仿宋_GB2312" w:cs="仿宋_GB2312"/>
          <w:color w:val="auto"/>
          <w:sz w:val="32"/>
          <w:szCs w:val="32"/>
          <w:lang w:val="en-US" w:eastAsia="zh-CN"/>
        </w:rPr>
      </w:pPr>
    </w:p>
    <w:p>
      <w:pPr>
        <w:rPr>
          <w:rFonts w:hint="eastAsia" w:ascii="仿宋_GB2312" w:hAnsi="仿宋_GB2312" w:eastAsia="仿宋_GB2312" w:cs="仿宋_GB2312"/>
          <w:color w:val="auto"/>
          <w:sz w:val="32"/>
          <w:szCs w:val="32"/>
          <w:lang w:val="en-US" w:eastAsia="zh-CN"/>
        </w:rPr>
      </w:pPr>
    </w:p>
    <w:p/>
    <w:sectPr>
      <w:footerReference r:id="rId3" w:type="default"/>
      <w:pgSz w:w="11906" w:h="16838"/>
      <w:pgMar w:top="1701" w:right="1474" w:bottom="1417"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ED25E6"/>
    <w:rsid w:val="34EC630C"/>
    <w:rsid w:val="5054082D"/>
    <w:rsid w:val="529C47BF"/>
    <w:rsid w:val="54EB04D8"/>
    <w:rsid w:val="5EE36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7">
    <w:name w:val="Strong"/>
    <w:qFormat/>
    <w:uiPriority w:val="0"/>
    <w:rPr>
      <w:b/>
    </w:rPr>
  </w:style>
  <w:style w:type="paragraph" w:customStyle="1" w:styleId="8">
    <w:name w:val="列出段落1"/>
    <w:basedOn w:val="1"/>
    <w:qFormat/>
    <w:uiPriority w:val="34"/>
    <w:pPr>
      <w:ind w:firstLine="420" w:firstLineChars="200"/>
    </w:pPr>
    <w:rPr>
      <w:rFonts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2022-03-19T03:02:00Z</dcterms:created>
  <dc:creator>Administrator</dc:creator>
  <cp:lastModifiedBy>the moon and sixpence</cp:lastModifiedBy>
  <dcterms:modified xsi:type="dcterms:W3CDTF">2022-03-19T09:46:28Z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64B60345788649A5A9B2CAA93818077B</vt:lpwstr>
  </property>
</Properties>
</file>