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shd w:val="clear" w:fill="FFFFFF"/>
        </w:rPr>
        <w:t>2019年5月湛江市区饮用水源水质状况报告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——2019年5月湛江市区饮用水源水质状况报告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时间：2019-05-24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  <w:shd w:val="clear" w:fill="FFFFFF"/>
        </w:rPr>
        <w:t>一、监测情况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2019年5月，湛江市区监测在用集中式饮用水水源地共6个，其中地表水饮用水源1个，地下水饮用水源5个。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（一）监测点位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1.地表水饮用水源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向湛江市区供水的地表水饮用水源为雷州青年运河，在赤坎水厂塘口取水口上游100米附近处设置监测断面1个。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2. 地下水饮用水源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在湛江市区的5个地下自来水厂的汇水区（加氯前）采样。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（二）监测项目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1.地表水饮用水源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监测项目为《地表水环境质量标准》（GB 3838-2002）表1的基本项目（23项，CODcr除外）、表2的补充项目（5项）和表3的优选特定项目（33项），61项（见环办函〔2012〕1266号），另增加电导率、化学需氧量、苦味酸、钛、三氯乙醛，共66项。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2.地下水饮用水源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龙划水厂、平乐水厂、屋山水厂监测项目为《地下水质量标准》（GB/T 14848-2017）中表1的39项，另加上7项全分析有检出项目，共46项。临东水厂、东山水厂监测项目为《地下水质量标准》（GB/T 14848-2017）中表1的39项，另加上8项全分析有检出项目，共47项。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二、评价标准和评价方法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（一）地表水饮用水源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根据《地表水环境质量标准》（GB3838-2002），基本项目按照《地表水环境质量评价方法（试行）》（环办〔2011〕22号）进行评价，补充项目、特定项目采用单因子评价法进行评价。评价标准执行《地表水环境质量标准》（GB3838-2002）中的Ⅲ类标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（二）地下水饮用水源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根据《地下水质量标准》（GB/T 14848-2017），采用单因子评价法进行评价。评价标准执行《地下水质量标准》（GB/T 14848-2017）中的Ⅲ类标准。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三、评价结果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向湛江市市区供水的6个饮用水源，水质全部达标，达标率为100%。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各饮用水源地水质状况详见附表。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附表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湛江市集中式饮用水源水质状况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048"/>
        <w:gridCol w:w="2012"/>
        <w:gridCol w:w="1275"/>
        <w:gridCol w:w="1035"/>
        <w:gridCol w:w="1048"/>
        <w:gridCol w:w="14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名称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水源名称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（监测点位）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类别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情况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超标指标及超标倍数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湛江市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雷州青年运河塘口取水口（赤坎水厂）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河流型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湛江市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龙划水厂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地下水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湛江市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东山水厂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地下水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湛江市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临东水厂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地下水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湛江市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平乐水厂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地下水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湛江市</w:t>
            </w:r>
          </w:p>
        </w:tc>
        <w:tc>
          <w:tcPr>
            <w:tcW w:w="2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屋山水厂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地下水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达标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jc w:val="both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0C73"/>
    <w:rsid w:val="43A80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 w:firstLine="0"/>
      <w:jc w:val="left"/>
    </w:pPr>
    <w:rPr>
      <w:color w:val="000000"/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2019-06-21T03:07:00Z</dcterms:created>
  <dc:creator>李春媚</dc:creator>
  <cp:lastModifiedBy>李春媚</cp:lastModifiedBy>
  <dcterms:modified xsi:type="dcterms:W3CDTF">2019-06-21T03:07:24Z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