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2019年4月湛江市地表水考核断面水环境质量排名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——2019年4月湛江市地表水考核断面水环境质量排名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时间：2019-05-27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"http://www.zhanjiang.gov.cn/fileserver/statichtml/2019-05/javascript:;"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bdr w:val="none" w:color="auto" w:sz="0" w:space="0"/>
          <w:shd w:val="clear" w:fill="FFFFFF"/>
        </w:rPr>
        <w:t>按照湛江市污染防治攻坚战指挥部《关于开展全面攻坚地表水国考（省考）断面行动的动员令》（2019年第1号）要求，根据我市纳入水污染防治目标责任书考核的9个地表水断面监测结果，计算各断面水质指数进行排名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2019年4月，对应考核目标水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环境质量排名前三位的考核断面为文部村、赤坎水厂（塘口取水口）、渠首，后四位为南渡河桥、排里、营仔、大山江。全市9个地表水国考、省考断面水质优良率（Ⅰ～Ⅲ类）为66.7%，劣Ⅴ类断面比例为0%。</w:t>
      </w:r>
    </w:p>
    <w:tbl>
      <w:tblPr>
        <w:tblW w:w="507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1157"/>
        <w:gridCol w:w="1142"/>
        <w:gridCol w:w="24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507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质量排名（从优到差）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排名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考核断面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所属水体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责任单位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文部村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大水桥河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徐闻县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赤坎水厂（塘口取水口）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雷州青年运河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廉江市、遂溪县、麻章区、市青年运河管理局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渠首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鹤地水库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市青年运河管理局、廉江市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鉴江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吴川市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罗屋田桥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遂溪河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遂溪县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大山江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袂花江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吴川市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营仔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九洲江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廉江市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排里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九洲江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廉江市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1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南渡河桥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南渡河</w:t>
            </w:r>
          </w:p>
        </w:tc>
        <w:tc>
          <w:tcPr>
            <w:tcW w:w="24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雷州市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02D3D"/>
    <w:rsid w:val="1C602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 w:firstLine="0"/>
      <w:jc w:val="left"/>
    </w:pPr>
    <w:rPr>
      <w:color w:val="000000"/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2019-06-21T03:07:00Z</dcterms:created>
  <dc:creator>李春媚</dc:creator>
  <cp:lastModifiedBy>李春媚</cp:lastModifiedBy>
  <dcterms:modified xsi:type="dcterms:W3CDTF">2019-06-21T03:07:52Z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