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after="579" w:afterLines="100"/>
        <w:jc w:val="center"/>
        <w:rPr>
          <w:rFonts w:hint="eastAsia" w:ascii="宋体" w:hAnsi="宋体" w:eastAsia="宋体"/>
          <w:b/>
          <w:color w:val="FF0000"/>
          <w:spacing w:val="91"/>
          <w:w w:val="73"/>
          <w:sz w:val="100"/>
          <w:szCs w:val="100"/>
        </w:rPr>
      </w:pPr>
      <w:r>
        <w:rPr>
          <w:rFonts w:hint="eastAsia" w:ascii="宋体" w:hAnsi="宋体" w:eastAsia="宋体"/>
          <w:b/>
          <w:color w:val="FF0000"/>
          <w:spacing w:val="91"/>
          <w:w w:val="73"/>
          <w:sz w:val="100"/>
          <w:szCs w:val="100"/>
        </w:rPr>
        <w:t>坡头区财政信息专报</w:t>
      </w:r>
    </w:p>
    <w:p>
      <w:pPr>
        <w:spacing w:after="289" w:afterLines="50"/>
        <w:rPr>
          <w:rFonts w:hint="eastAsia" w:ascii="仿宋_GB2312"/>
          <w:sz w:val="32"/>
          <w:szCs w:val="32"/>
        </w:rPr>
      </w:pPr>
    </w:p>
    <w:p>
      <w:pPr>
        <w:spacing w:after="144" w:afterLines="25"/>
        <w:jc w:val="center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   第</w:t>
      </w:r>
      <w:r>
        <w:rPr>
          <w:rFonts w:hint="eastAsia" w:ascii="仿宋_GB2312"/>
          <w:sz w:val="32"/>
          <w:szCs w:val="32"/>
          <w:lang w:val="en-US" w:eastAsia="zh-CN"/>
        </w:rPr>
        <w:t>21</w:t>
      </w:r>
      <w:r>
        <w:rPr>
          <w:rFonts w:hint="eastAsia" w:ascii="仿宋_GB2312"/>
          <w:sz w:val="32"/>
          <w:szCs w:val="32"/>
        </w:rPr>
        <w:t>期</w:t>
      </w:r>
    </w:p>
    <w:tbl>
      <w:tblPr>
        <w:tblStyle w:val="5"/>
        <w:tblW w:w="0" w:type="auto"/>
        <w:tblInd w:w="1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8"/>
        <w:gridCol w:w="43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348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32"/>
                <w:szCs w:val="32"/>
              </w:rPr>
            </w:pPr>
            <w:r>
              <w:rPr>
                <w:rFonts w:hint="eastAsia" w:ascii="仿宋_GB2312" w:hAnsi="宋体"/>
                <w:b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331470</wp:posOffset>
                      </wp:positionV>
                      <wp:extent cx="5685155" cy="0"/>
                      <wp:effectExtent l="0" t="19050" r="10795" b="1905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5155" cy="0"/>
                              </a:xfrm>
                              <a:prstGeom prst="straightConnector1">
                                <a:avLst/>
                              </a:prstGeom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2.3pt;margin-top:26.1pt;height:0pt;width:447.65pt;z-index:251660288;mso-width-relative:page;mso-height-relative:page;" filled="f" stroked="t" coordsize="21600,21600" o:gfxdata="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tUXuLYAAAACQEAAA8AAAAAAAAAAQAgAAAAIgAAAGRy&#10;cy9kb3ducmV2LnhtbFBLAQIUABQAAAAIAIdO4kAjqxExBQIAAPsDAAAOAAAAAAAAAAEAIAAAACcB&#10;AABkcnMvZTJvRG9jLnhtbFBLBQYAAAAABgAGAFkBAACeBQAAAAA=&#10;">
                      <v:fill on="f" focussize="0,0"/>
                      <v:stroke weight="3pt" color="#FF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/>
                <w:sz w:val="32"/>
                <w:szCs w:val="32"/>
              </w:rPr>
              <w:t>坡头区财政局办公室编</w:t>
            </w:r>
          </w:p>
        </w:tc>
        <w:tc>
          <w:tcPr>
            <w:tcW w:w="4348" w:type="dxa"/>
            <w:noWrap w:val="0"/>
            <w:vAlign w:val="top"/>
          </w:tcPr>
          <w:p>
            <w:pPr>
              <w:wordWrap w:val="0"/>
              <w:jc w:val="right"/>
              <w:rPr>
                <w:rFonts w:hint="eastAsia"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20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_GB2312"/>
                <w:sz w:val="32"/>
                <w:szCs w:val="32"/>
              </w:rPr>
              <w:t>年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/>
                <w:sz w:val="32"/>
                <w:szCs w:val="32"/>
              </w:rPr>
              <w:t>月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_GB2312"/>
                <w:sz w:val="32"/>
                <w:szCs w:val="3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坡头财政“三到位”推动基层党组织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建设全面过硬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坡头财政从巩固党在农村执政基础的高度，强化担当责任，持续加大力度，完善落实举措，进一步加强党的基层组织建设。</w:t>
      </w:r>
    </w:p>
    <w:p>
      <w:pPr>
        <w:spacing w:line="580" w:lineRule="exact"/>
        <w:ind w:firstLine="787" w:firstLineChars="245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一是预算编制到位。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落实以财政投入为主的稳定的基层组织建设经费保障制度，将基层组织建设经费纳入区级基本财力保障范围，统筹上级转移支付和自有财力保障基层组织正常运转。上级转移支付下达和区级配套安排村（社区）“两委”干部补贴经费2229万元、村（社区）办公经费755万元、村（社区）党组织服务群众专项经费453万元，保障了基层组织正常运转和正常有效履行职能。</w:t>
      </w:r>
    </w:p>
    <w:p>
      <w:pPr>
        <w:spacing w:line="580" w:lineRule="exact"/>
        <w:ind w:firstLine="787" w:firstLineChars="245"/>
        <w:jc w:val="left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资金调度到位。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进一步细化科目保障明细，从实际出发合理确定村干部补贴的发放人数和标准，落实基层组织办公经费，保障基层公共服务运行维护等其他必要支出。截至2023年8月中旬，拨付村（社区）“两委”干部补贴约1200万元、村（社区）办公经费24.4万元、村（社区）党组织服务群众专项经费12.2万元，为维护基层稳定和基层党组织建设提供有力保障。</w:t>
      </w:r>
      <w:bookmarkStart w:id="0" w:name="_GoBack"/>
      <w:bookmarkEnd w:id="0"/>
    </w:p>
    <w:p>
      <w:pPr>
        <w:spacing w:line="580" w:lineRule="exact"/>
        <w:ind w:firstLine="787" w:firstLineChars="245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绩效管理到位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加强对各项经费支出的审核，确保经费使用合理规范。建立健全资金安排、使用全过程预算绩效管理机制，加强对资金绩效目标落实情况的监督跟踪，完善绩效评价和信息公开，结合绩效结果优化资金安排，提高资金使用效益。</w:t>
      </w:r>
    </w:p>
    <w:p>
      <w:pPr>
        <w:spacing w:line="580" w:lineRule="exact"/>
        <w:ind w:firstLine="784" w:firstLineChars="245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w w:val="90"/>
          <w:sz w:val="32"/>
          <w:szCs w:val="32"/>
          <w:lang w:val="en-US" w:eastAsia="zh-CN"/>
        </w:rPr>
        <w:t>（供稿人：行政政法股科员 林欣怡，联系电话：0759-3950783）</w:t>
      </w:r>
    </w:p>
    <w:p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>
      <w:pPr>
        <w:spacing w:line="580" w:lineRule="exact"/>
        <w:jc w:val="left"/>
        <w:rPr>
          <w:rFonts w:hint="eastAsia" w:ascii="仿宋" w:hAnsi="仿宋" w:eastAsia="仿宋"/>
          <w:w w:val="9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-153" w:rightChars="-73"/>
        <w:jc w:val="both"/>
        <w:textAlignment w:val="auto"/>
        <w:rPr>
          <w:rFonts w:ascii="宋体" w:hAnsi="Calibri" w:eastAsia="宋体"/>
          <w:kern w:val="2"/>
          <w:sz w:val="28"/>
        </w:rPr>
      </w:pPr>
      <w:r>
        <w:rPr>
          <w:rFonts w:ascii="宋体" w:hAnsi="Calibri" w:eastAsia="宋体"/>
          <w:kern w:val="2"/>
          <w:sz w:val="28"/>
        </w:rPr>
        <w:t>——————————————————————————————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ascii="宋体" w:hAnsi="Courier New" w:eastAsia="宋体" w:cs="Times New Roman"/>
          <w:kern w:val="2"/>
          <w:sz w:val="28"/>
          <w:szCs w:val="20"/>
        </w:rPr>
      </w:pPr>
      <w:r>
        <w:rPr>
          <w:rFonts w:hint="eastAsia" w:ascii="宋体" w:hAnsi="Courier New" w:eastAsia="宋体" w:cs="Times New Roman"/>
          <w:kern w:val="2"/>
          <w:sz w:val="28"/>
          <w:szCs w:val="20"/>
        </w:rPr>
        <w:t>本期发送范围：局班子成员，各股（室、中心）、各财政所</w:t>
      </w:r>
    </w:p>
    <w:p>
      <w:pPr>
        <w:spacing w:line="580" w:lineRule="exact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ascii="宋体" w:hAnsi="Calibri" w:eastAsia="宋体"/>
          <w:kern w:val="2"/>
          <w:sz w:val="28"/>
        </w:rPr>
        <w:t>——————————————————————————————</w:t>
      </w:r>
      <w:r>
        <w:rPr>
          <w:rFonts w:hint="eastAsia"/>
          <w:lang w:val="en-US" w:eastAsia="zh-CN"/>
        </w:rPr>
        <w:t xml:space="preserve">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mQ1ZmY3ZDc3ZGU2YjgwOTcxN2Q1ZDhmYWM4Y2EifQ=="/>
  </w:docVars>
  <w:rsids>
    <w:rsidRoot w:val="0083324F"/>
    <w:rsid w:val="00044EDA"/>
    <w:rsid w:val="00053A20"/>
    <w:rsid w:val="0008560C"/>
    <w:rsid w:val="000E1435"/>
    <w:rsid w:val="001E3FC4"/>
    <w:rsid w:val="002261E5"/>
    <w:rsid w:val="002B2A8B"/>
    <w:rsid w:val="002C2D58"/>
    <w:rsid w:val="0035500F"/>
    <w:rsid w:val="00374ECD"/>
    <w:rsid w:val="0038167F"/>
    <w:rsid w:val="003832E1"/>
    <w:rsid w:val="003A27C4"/>
    <w:rsid w:val="00411B8F"/>
    <w:rsid w:val="0042099D"/>
    <w:rsid w:val="004361E4"/>
    <w:rsid w:val="00491774"/>
    <w:rsid w:val="004A503D"/>
    <w:rsid w:val="004D34F7"/>
    <w:rsid w:val="004E5BA3"/>
    <w:rsid w:val="004E67C1"/>
    <w:rsid w:val="0051743A"/>
    <w:rsid w:val="00535396"/>
    <w:rsid w:val="0055270B"/>
    <w:rsid w:val="00552DB8"/>
    <w:rsid w:val="00564251"/>
    <w:rsid w:val="005657D8"/>
    <w:rsid w:val="00591683"/>
    <w:rsid w:val="005C490B"/>
    <w:rsid w:val="005D4299"/>
    <w:rsid w:val="005E06DA"/>
    <w:rsid w:val="00603F01"/>
    <w:rsid w:val="00626117"/>
    <w:rsid w:val="006949F2"/>
    <w:rsid w:val="006C1F29"/>
    <w:rsid w:val="006F7AB4"/>
    <w:rsid w:val="00747ED1"/>
    <w:rsid w:val="007F78AF"/>
    <w:rsid w:val="0083324F"/>
    <w:rsid w:val="00837B4A"/>
    <w:rsid w:val="009226C8"/>
    <w:rsid w:val="00933F93"/>
    <w:rsid w:val="00946F24"/>
    <w:rsid w:val="0095113F"/>
    <w:rsid w:val="00981E34"/>
    <w:rsid w:val="009B096A"/>
    <w:rsid w:val="00A41CEA"/>
    <w:rsid w:val="00A426C9"/>
    <w:rsid w:val="00A513C6"/>
    <w:rsid w:val="00A7178D"/>
    <w:rsid w:val="00A845CC"/>
    <w:rsid w:val="00A8495D"/>
    <w:rsid w:val="00AF05F0"/>
    <w:rsid w:val="00B90D26"/>
    <w:rsid w:val="00B93372"/>
    <w:rsid w:val="00B976C0"/>
    <w:rsid w:val="00BB1C68"/>
    <w:rsid w:val="00BD03AA"/>
    <w:rsid w:val="00C83B1B"/>
    <w:rsid w:val="00C8751E"/>
    <w:rsid w:val="00CA4ADC"/>
    <w:rsid w:val="00CC4C4D"/>
    <w:rsid w:val="00D268F4"/>
    <w:rsid w:val="00DA3903"/>
    <w:rsid w:val="00DC4C6B"/>
    <w:rsid w:val="00EA7F2F"/>
    <w:rsid w:val="00EB569A"/>
    <w:rsid w:val="00EC5789"/>
    <w:rsid w:val="00EE1F37"/>
    <w:rsid w:val="00F9372A"/>
    <w:rsid w:val="025C2A58"/>
    <w:rsid w:val="067431A7"/>
    <w:rsid w:val="082223BA"/>
    <w:rsid w:val="09862E1C"/>
    <w:rsid w:val="0AC62B2E"/>
    <w:rsid w:val="0D8A31EF"/>
    <w:rsid w:val="10BD35C7"/>
    <w:rsid w:val="10D95F27"/>
    <w:rsid w:val="11196324"/>
    <w:rsid w:val="11A61049"/>
    <w:rsid w:val="11C93240"/>
    <w:rsid w:val="13926D28"/>
    <w:rsid w:val="13F56BD4"/>
    <w:rsid w:val="16201F02"/>
    <w:rsid w:val="1912647A"/>
    <w:rsid w:val="1AAB26E2"/>
    <w:rsid w:val="1AD27F8C"/>
    <w:rsid w:val="1DA022A7"/>
    <w:rsid w:val="1EBB6C6C"/>
    <w:rsid w:val="1EC04283"/>
    <w:rsid w:val="1EF53BCE"/>
    <w:rsid w:val="22E0703A"/>
    <w:rsid w:val="23BE2104"/>
    <w:rsid w:val="261C5147"/>
    <w:rsid w:val="2FCA4F61"/>
    <w:rsid w:val="37D23357"/>
    <w:rsid w:val="37FD2A76"/>
    <w:rsid w:val="38350ED5"/>
    <w:rsid w:val="38606463"/>
    <w:rsid w:val="3A1A08D2"/>
    <w:rsid w:val="3A2B0CF2"/>
    <w:rsid w:val="3B235E91"/>
    <w:rsid w:val="3CCA2A44"/>
    <w:rsid w:val="3D847240"/>
    <w:rsid w:val="3F3B4A1C"/>
    <w:rsid w:val="3F543C03"/>
    <w:rsid w:val="41D67795"/>
    <w:rsid w:val="437A486B"/>
    <w:rsid w:val="451A6D4C"/>
    <w:rsid w:val="4567014E"/>
    <w:rsid w:val="45835E86"/>
    <w:rsid w:val="47CC2BD9"/>
    <w:rsid w:val="49033566"/>
    <w:rsid w:val="49072982"/>
    <w:rsid w:val="490948F4"/>
    <w:rsid w:val="4A314103"/>
    <w:rsid w:val="4C4C5224"/>
    <w:rsid w:val="4D52686A"/>
    <w:rsid w:val="4F6B3C13"/>
    <w:rsid w:val="52576192"/>
    <w:rsid w:val="52A82A88"/>
    <w:rsid w:val="530F6FAB"/>
    <w:rsid w:val="541C372E"/>
    <w:rsid w:val="56FD1BC2"/>
    <w:rsid w:val="571C1C97"/>
    <w:rsid w:val="57433AEC"/>
    <w:rsid w:val="578A5D35"/>
    <w:rsid w:val="5B601C16"/>
    <w:rsid w:val="5BB46942"/>
    <w:rsid w:val="5D2E058D"/>
    <w:rsid w:val="5DC64BAE"/>
    <w:rsid w:val="5E561924"/>
    <w:rsid w:val="5EBE5646"/>
    <w:rsid w:val="5F2C635D"/>
    <w:rsid w:val="5F481D75"/>
    <w:rsid w:val="5FF901C0"/>
    <w:rsid w:val="645C0938"/>
    <w:rsid w:val="64B95BC8"/>
    <w:rsid w:val="6635242D"/>
    <w:rsid w:val="67BC1058"/>
    <w:rsid w:val="6D1F443C"/>
    <w:rsid w:val="6D577492"/>
    <w:rsid w:val="6F177DF1"/>
    <w:rsid w:val="6F4F45D7"/>
    <w:rsid w:val="6FCB5C3E"/>
    <w:rsid w:val="70221C74"/>
    <w:rsid w:val="71C616D2"/>
    <w:rsid w:val="73226C62"/>
    <w:rsid w:val="73C97BA8"/>
    <w:rsid w:val="74CE4179"/>
    <w:rsid w:val="74F00593"/>
    <w:rsid w:val="78567489"/>
    <w:rsid w:val="796C2326"/>
    <w:rsid w:val="7A72061E"/>
    <w:rsid w:val="7AAF0D7E"/>
    <w:rsid w:val="7CA66412"/>
    <w:rsid w:val="7D06405D"/>
    <w:rsid w:val="7D42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627</Words>
  <Characters>720</Characters>
  <Lines>9</Lines>
  <Paragraphs>2</Paragraphs>
  <TotalTime>23</TotalTime>
  <ScaleCrop>false</ScaleCrop>
  <LinksUpToDate>false</LinksUpToDate>
  <CharactersWithSpaces>728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2021-11-30T08:25:00Z</dcterms:created>
  <dc:creator>林欣怡</dc:creator>
  <cp:lastModifiedBy>桃夭</cp:lastModifiedBy>
  <cp:lastPrinted>2023-07-31T08:26:00Z</cp:lastPrinted>
  <dcterms:modified xsi:type="dcterms:W3CDTF">2023-08-17T07:57:10Z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49C91004CB4049E0A882F5235019D8B3_13</vt:lpwstr>
  </property>
</Properties>
</file>