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w:t>
      </w:r>
    </w:p>
    <w:p>
      <w:pPr>
        <w:jc w:val="center"/>
        <w:rPr>
          <w:rFonts w:hint="eastAsia" w:ascii="宋体" w:hAnsi="宋体" w:eastAsia="宋体" w:cs="宋体"/>
          <w:b/>
          <w:bCs/>
          <w:sz w:val="44"/>
          <w:szCs w:val="44"/>
          <w:lang w:eastAsia="zh-CN"/>
        </w:rPr>
      </w:pP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坡头区</w:t>
      </w:r>
      <w:r>
        <w:rPr>
          <w:rFonts w:hint="eastAsia" w:ascii="宋体" w:hAnsi="宋体" w:eastAsia="宋体" w:cs="宋体"/>
          <w:b/>
          <w:bCs/>
          <w:sz w:val="44"/>
          <w:szCs w:val="44"/>
        </w:rPr>
        <w:t>养老服务领域打击整治养老诈骗专项行动实施方案</w:t>
      </w:r>
    </w:p>
    <w:p>
      <w:pPr>
        <w:jc w:val="center"/>
        <w:rPr>
          <w:rFonts w:hint="eastAsia" w:ascii="宋体" w:hAnsi="宋体" w:eastAsia="宋体" w:cs="宋体"/>
          <w:b/>
          <w:bCs/>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坚决依法依规从严惩处欺诈老年人的违法犯罪行为，建立健全从源头上预防治理的长效工作机制，增强因养老诈骗引发的涉稳风险防控能力，切实防止发生冲击社会道德底线的极端事件，有效保障老年人合法权益。根据市民政局《</w:t>
      </w:r>
      <w:r>
        <w:rPr>
          <w:rFonts w:hint="eastAsia" w:ascii="仿宋" w:hAnsi="仿宋" w:eastAsia="仿宋" w:cs="仿宋"/>
          <w:sz w:val="32"/>
          <w:szCs w:val="32"/>
          <w:lang w:val="en-US" w:eastAsia="zh-CN"/>
        </w:rPr>
        <w:t>湛江市2022年</w:t>
      </w:r>
      <w:r>
        <w:rPr>
          <w:rFonts w:hint="eastAsia" w:ascii="仿宋" w:hAnsi="仿宋" w:eastAsia="仿宋" w:cs="仿宋"/>
          <w:sz w:val="32"/>
          <w:szCs w:val="32"/>
        </w:rPr>
        <w:t>养老服务领域</w:t>
      </w:r>
      <w:r>
        <w:rPr>
          <w:rFonts w:hint="eastAsia" w:ascii="仿宋" w:hAnsi="仿宋" w:eastAsia="仿宋" w:cs="仿宋"/>
          <w:sz w:val="32"/>
          <w:szCs w:val="32"/>
          <w:lang w:val="en-US" w:eastAsia="zh-CN"/>
        </w:rPr>
        <w:t>防范非法集资和防诈骗工作</w:t>
      </w:r>
      <w:r>
        <w:rPr>
          <w:rFonts w:hint="eastAsia" w:ascii="仿宋" w:hAnsi="仿宋" w:eastAsia="仿宋" w:cs="仿宋"/>
          <w:sz w:val="32"/>
          <w:szCs w:val="32"/>
        </w:rPr>
        <w:t>方案》（</w:t>
      </w:r>
      <w:r>
        <w:rPr>
          <w:rFonts w:hint="eastAsia" w:ascii="仿宋" w:hAnsi="仿宋" w:eastAsia="仿宋" w:cs="仿宋"/>
          <w:sz w:val="32"/>
          <w:szCs w:val="32"/>
          <w:lang w:val="en-US" w:eastAsia="zh-CN"/>
        </w:rPr>
        <w:t>湛</w:t>
      </w:r>
      <w:r>
        <w:rPr>
          <w:rFonts w:hint="eastAsia" w:ascii="仿宋" w:hAnsi="仿宋" w:eastAsia="仿宋" w:cs="仿宋"/>
          <w:sz w:val="32"/>
          <w:szCs w:val="32"/>
        </w:rPr>
        <w:t>民</w:t>
      </w:r>
      <w:r>
        <w:rPr>
          <w:rFonts w:hint="eastAsia" w:ascii="仿宋" w:hAnsi="仿宋" w:eastAsia="仿宋" w:cs="仿宋"/>
          <w:sz w:val="32"/>
          <w:szCs w:val="32"/>
          <w:lang w:val="en-US" w:eastAsia="zh-CN"/>
        </w:rPr>
        <w:t>福</w:t>
      </w:r>
      <w:r>
        <w:rPr>
          <w:rFonts w:hint="eastAsia" w:ascii="仿宋" w:hAnsi="仿宋" w:eastAsia="仿宋" w:cs="仿宋"/>
          <w:sz w:val="32"/>
          <w:szCs w:val="32"/>
        </w:rPr>
        <w:t>〔2022〕</w:t>
      </w:r>
      <w:r>
        <w:rPr>
          <w:rFonts w:hint="eastAsia" w:ascii="仿宋" w:hAnsi="仿宋" w:eastAsia="仿宋" w:cs="仿宋"/>
          <w:sz w:val="32"/>
          <w:szCs w:val="32"/>
          <w:lang w:val="en-US" w:eastAsia="zh-CN"/>
        </w:rPr>
        <w:t>15</w:t>
      </w:r>
      <w:r>
        <w:rPr>
          <w:rFonts w:hint="eastAsia" w:ascii="仿宋" w:hAnsi="仿宋" w:eastAsia="仿宋" w:cs="仿宋"/>
          <w:sz w:val="32"/>
          <w:szCs w:val="32"/>
        </w:rPr>
        <w:t>号）和</w:t>
      </w:r>
      <w:r>
        <w:rPr>
          <w:rFonts w:hint="eastAsia" w:ascii="仿宋" w:hAnsi="仿宋" w:eastAsia="仿宋" w:cs="仿宋"/>
          <w:sz w:val="32"/>
          <w:szCs w:val="32"/>
          <w:lang w:eastAsia="zh-CN"/>
        </w:rPr>
        <w:t>区</w:t>
      </w:r>
      <w:r>
        <w:rPr>
          <w:rFonts w:hint="eastAsia" w:ascii="仿宋" w:hAnsi="仿宋" w:eastAsia="仿宋" w:cs="仿宋"/>
          <w:sz w:val="32"/>
          <w:szCs w:val="32"/>
          <w:lang w:val="en-US" w:eastAsia="zh-CN"/>
        </w:rPr>
        <w:t>委</w:t>
      </w:r>
      <w:r>
        <w:rPr>
          <w:rFonts w:hint="eastAsia" w:ascii="仿宋" w:hAnsi="仿宋" w:eastAsia="仿宋" w:cs="仿宋"/>
          <w:sz w:val="32"/>
          <w:szCs w:val="32"/>
        </w:rPr>
        <w:t>平安</w:t>
      </w:r>
      <w:r>
        <w:rPr>
          <w:rFonts w:hint="eastAsia" w:ascii="仿宋" w:hAnsi="仿宋" w:eastAsia="仿宋" w:cs="仿宋"/>
          <w:sz w:val="32"/>
          <w:szCs w:val="32"/>
          <w:lang w:val="en-US" w:eastAsia="zh-CN"/>
        </w:rPr>
        <w:t>坡头</w:t>
      </w:r>
      <w:r>
        <w:rPr>
          <w:rFonts w:hint="eastAsia" w:ascii="仿宋" w:hAnsi="仿宋" w:eastAsia="仿宋" w:cs="仿宋"/>
          <w:sz w:val="32"/>
          <w:szCs w:val="32"/>
        </w:rPr>
        <w:t>建设领导小组办公室《</w:t>
      </w:r>
      <w:r>
        <w:rPr>
          <w:rFonts w:hint="eastAsia" w:ascii="仿宋" w:hAnsi="仿宋" w:eastAsia="仿宋" w:cs="仿宋"/>
          <w:sz w:val="32"/>
          <w:szCs w:val="32"/>
          <w:lang w:val="en-US" w:eastAsia="zh-CN"/>
        </w:rPr>
        <w:t>坡头区</w:t>
      </w:r>
      <w:r>
        <w:rPr>
          <w:rFonts w:hint="eastAsia" w:ascii="仿宋" w:hAnsi="仿宋" w:eastAsia="仿宋" w:cs="仿宋"/>
          <w:sz w:val="32"/>
          <w:szCs w:val="32"/>
        </w:rPr>
        <w:t>打击整治养老诈骗专项行动实施方案》（</w:t>
      </w:r>
      <w:r>
        <w:rPr>
          <w:rFonts w:hint="eastAsia" w:ascii="仿宋" w:hAnsi="仿宋" w:eastAsia="仿宋" w:cs="仿宋"/>
          <w:sz w:val="32"/>
          <w:szCs w:val="32"/>
          <w:lang w:val="en-US" w:eastAsia="zh-CN"/>
        </w:rPr>
        <w:t>湛坡平安办</w:t>
      </w:r>
      <w:r>
        <w:rPr>
          <w:rFonts w:hint="eastAsia" w:ascii="仿宋" w:hAnsi="仿宋" w:eastAsia="仿宋" w:cs="仿宋"/>
          <w:sz w:val="32"/>
          <w:szCs w:val="32"/>
        </w:rPr>
        <w:t>〔2022〕</w:t>
      </w:r>
      <w:r>
        <w:rPr>
          <w:rFonts w:hint="eastAsia" w:ascii="仿宋" w:hAnsi="仿宋" w:eastAsia="仿宋" w:cs="仿宋"/>
          <w:sz w:val="32"/>
          <w:szCs w:val="32"/>
          <w:lang w:val="en-US" w:eastAsia="zh-CN"/>
        </w:rPr>
        <w:t>8</w:t>
      </w:r>
      <w:r>
        <w:rPr>
          <w:rFonts w:hint="eastAsia" w:ascii="仿宋" w:hAnsi="仿宋" w:eastAsia="仿宋" w:cs="仿宋"/>
          <w:sz w:val="32"/>
          <w:szCs w:val="32"/>
        </w:rPr>
        <w:t>号）要求，经局党组研究，决定在全</w:t>
      </w:r>
      <w:r>
        <w:rPr>
          <w:rFonts w:hint="eastAsia" w:ascii="仿宋" w:hAnsi="仿宋" w:eastAsia="仿宋" w:cs="仿宋"/>
          <w:sz w:val="32"/>
          <w:szCs w:val="32"/>
          <w:lang w:eastAsia="zh-CN"/>
        </w:rPr>
        <w:t>区</w:t>
      </w:r>
      <w:r>
        <w:rPr>
          <w:rFonts w:hint="eastAsia" w:ascii="仿宋" w:hAnsi="仿宋" w:eastAsia="仿宋" w:cs="仿宋"/>
          <w:sz w:val="32"/>
          <w:szCs w:val="32"/>
        </w:rPr>
        <w:t>养老服务领域开展打击整治养老诈骗专项行动，特制定本实施方案。</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 指导思想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开展打击整治养老诈骗专项行动，是贯彻落实习近平总书记关于老龄工作重要指示精神，是全面压降养老服务诈骗存量风险、全力遏制新增风险，是保护老年人合法权益、 维护社会平安和谐稳定的实际举措。要坚持以习近平新时代中国特色社会主义思想为指导，深入贯彻习近平法治思想，坚持稳中求进工作总基调，坚持专项治理与系统治理、依法治理、综合治理、源头治理相结合，坚持宣传教育、依法打击、整治规范“三箭齐发”，依法严惩养老服务领域养老诈骗违法犯罪，有力促进全</w:t>
      </w:r>
      <w:r>
        <w:rPr>
          <w:rFonts w:hint="eastAsia" w:ascii="仿宋" w:hAnsi="仿宋" w:eastAsia="仿宋" w:cs="仿宋"/>
          <w:sz w:val="32"/>
          <w:szCs w:val="32"/>
          <w:lang w:val="en-US" w:eastAsia="zh-CN"/>
        </w:rPr>
        <w:t>区</w:t>
      </w:r>
      <w:r>
        <w:rPr>
          <w:rFonts w:hint="eastAsia" w:ascii="仿宋" w:hAnsi="仿宋" w:eastAsia="仿宋" w:cs="仿宋"/>
          <w:sz w:val="32"/>
          <w:szCs w:val="32"/>
        </w:rPr>
        <w:t>养老事业健康发展，为老年人安享幸福晚年营造良好社会环境。</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、工作目标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加强养老服务领域非法集资和诈骗活动监测预警，紧盯发生在老年人身边、侵害老年人利益的人和事，从根源</w:t>
      </w:r>
      <w:r>
        <w:rPr>
          <w:rFonts w:hint="eastAsia" w:ascii="仿宋" w:hAnsi="仿宋" w:eastAsia="仿宋" w:cs="仿宋"/>
          <w:sz w:val="32"/>
          <w:szCs w:val="32"/>
          <w:lang w:eastAsia="zh-CN"/>
        </w:rPr>
        <w:t>上</w:t>
      </w:r>
      <w:r>
        <w:rPr>
          <w:rFonts w:hint="eastAsia" w:ascii="仿宋" w:hAnsi="仿宋" w:eastAsia="仿宋" w:cs="仿宋"/>
          <w:sz w:val="32"/>
          <w:szCs w:val="32"/>
        </w:rPr>
        <w:t>防范和化解风险。加大宣传教育，完善管理机制，推动重点工作落实，提升养老服务质量和水平，增强老年人的获得感、幸福感和安全感。</w:t>
      </w:r>
    </w:p>
    <w:p>
      <w:pPr>
        <w:ind w:firstLine="640" w:firstLineChars="200"/>
        <w:rPr>
          <w:rFonts w:hint="eastAsia" w:ascii="黑体" w:hAnsi="黑体" w:eastAsia="黑体" w:cs="黑体"/>
          <w:b/>
          <w:bCs/>
          <w:sz w:val="32"/>
          <w:szCs w:val="32"/>
        </w:rPr>
      </w:pPr>
      <w:r>
        <w:rPr>
          <w:rFonts w:hint="eastAsia" w:ascii="黑体" w:hAnsi="黑体" w:eastAsia="黑体" w:cs="黑体"/>
          <w:sz w:val="32"/>
          <w:szCs w:val="32"/>
          <w:lang w:val="en-US" w:eastAsia="zh-CN"/>
        </w:rPr>
        <w:t>三</w:t>
      </w:r>
      <w:r>
        <w:rPr>
          <w:rFonts w:hint="eastAsia" w:ascii="黑体" w:hAnsi="黑体" w:eastAsia="黑体" w:cs="黑体"/>
          <w:b/>
          <w:bCs/>
          <w:sz w:val="32"/>
          <w:szCs w:val="32"/>
        </w:rPr>
        <w:t>、排查整治重点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（一）养老服务机构涉嫌违规销售保健品问题。排查整治养老服务机构向老年人推销故意夸大功效的“保健”产品现象；养老服务机构为牟取暴利将普通消费品“功能化”包装后高价售卖现象。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养老服务机构涉嫌非法集资和预收费管理问题。排查整治养老服务机构以“养老服务”、投资“养老项目”、销售或长期出租“养老公寓”、销售“老年产品”、“以房养老”等名义，承诺高额利息或回报为诱饵，向入住老年人或社会公众吸引投资问题；养老服务机构通过向未入住人员销售“会员卡”“贵宾卡”“预付卡”，收取相关费用问题；养老服务机构向已入住老年人提前收取养老费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养老服务企业涉嫌诈骗老年人资金问题。排查整治从事养老服务的企业利用提供居家上门服务和社区服务的便利，向老年人宣传涉及“消费返利”“健康管理”等消费金融渠道，明示或暗示保本、无风险等虚假广告信息，以骗取老年人资金，使老年人利益受损的问题；养老服务企业以健康讲座、专家义诊、免费体检或不合理低价旅游等欺骗、诱导方式，向老年人进行虚假商业宣传，骗取老年人信任，非法吸收资金的问题</w:t>
      </w:r>
      <w:r>
        <w:rPr>
          <w:rFonts w:hint="eastAsia" w:ascii="仿宋" w:hAnsi="仿宋" w:eastAsia="仿宋" w:cs="仿宋"/>
          <w:sz w:val="32"/>
          <w:szCs w:val="32"/>
          <w:lang w:eastAsia="zh-CN"/>
        </w:rPr>
        <w:t>。</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、主要任务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bookmarkStart w:id="0" w:name="_GoBack"/>
      <w:bookmarkEnd w:id="0"/>
      <w:r>
        <w:rPr>
          <w:rFonts w:hint="eastAsia" w:ascii="仿宋" w:hAnsi="仿宋" w:eastAsia="仿宋" w:cs="仿宋"/>
          <w:sz w:val="32"/>
          <w:szCs w:val="32"/>
        </w:rPr>
        <w:t>动员部署阶段（4月18日至20日）。各镇</w:t>
      </w:r>
      <w:r>
        <w:rPr>
          <w:rFonts w:hint="eastAsia" w:ascii="仿宋" w:hAnsi="仿宋" w:eastAsia="仿宋" w:cs="仿宋"/>
          <w:sz w:val="32"/>
          <w:szCs w:val="32"/>
          <w:lang w:eastAsia="zh-CN"/>
        </w:rPr>
        <w:t>（街）</w:t>
      </w:r>
      <w:r>
        <w:rPr>
          <w:rFonts w:hint="eastAsia" w:ascii="仿宋" w:hAnsi="仿宋" w:eastAsia="仿宋" w:cs="仿宋"/>
          <w:sz w:val="32"/>
          <w:szCs w:val="32"/>
        </w:rPr>
        <w:t>要结合工作实际，成立工作机构，制定打击整治养老诈骗专项行动工作方案，并及时启动工作。4月20日前，向</w:t>
      </w:r>
      <w:r>
        <w:rPr>
          <w:rFonts w:hint="eastAsia" w:ascii="仿宋" w:hAnsi="仿宋" w:eastAsia="仿宋" w:cs="仿宋"/>
          <w:sz w:val="32"/>
          <w:szCs w:val="32"/>
          <w:lang w:eastAsia="zh-CN"/>
        </w:rPr>
        <w:t>区</w:t>
      </w:r>
      <w:r>
        <w:rPr>
          <w:rFonts w:hint="eastAsia" w:ascii="仿宋" w:hAnsi="仿宋" w:eastAsia="仿宋" w:cs="仿宋"/>
          <w:sz w:val="32"/>
          <w:szCs w:val="32"/>
        </w:rPr>
        <w:t>民政局报送工作方案、动员部署情况，以及工作机构组成人员、联络员名单和联系方式。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（二）宣传发动阶段（4月20日至30日）。结合实际大力宣传《防范和处置非法集资条例》以及防范和处置非法集资等相关政策法规文件，定期梳理分析我</w:t>
      </w:r>
      <w:r>
        <w:rPr>
          <w:rFonts w:hint="eastAsia" w:ascii="仿宋" w:hAnsi="仿宋" w:eastAsia="仿宋" w:cs="仿宋"/>
          <w:sz w:val="32"/>
          <w:szCs w:val="32"/>
          <w:lang w:eastAsia="zh-CN"/>
        </w:rPr>
        <w:t>区</w:t>
      </w:r>
      <w:r>
        <w:rPr>
          <w:rFonts w:hint="eastAsia" w:ascii="仿宋" w:hAnsi="仿宋" w:eastAsia="仿宋" w:cs="仿宋"/>
          <w:sz w:val="32"/>
          <w:szCs w:val="32"/>
        </w:rPr>
        <w:t>养老服务诈骗行为的新手法新伎俩，多种渠道向公众发布《关于养老领域非法集资的风险提示》，定期发布预警信息，引导老年人树立正确理财观念，提升老年人风险识别能力。充分拓展宣传阵地，走进公园、广场、养老服务机构等老年人聚集的场所，实现宣传全覆盖。要大力拓宽宣传渠道，充分发挥报刊、电视等主流媒体宣传主力军和新型网络社交平台重要生力军作用，营造良好舆论氛围。4月20日前，要实现养老服务机构防范化解养老服务诈骗标语上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（三）摸底排查阶段（4月21至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30日）。既要对全</w:t>
      </w:r>
      <w:r>
        <w:rPr>
          <w:rFonts w:hint="eastAsia" w:ascii="仿宋" w:hAnsi="仿宋" w:eastAsia="仿宋" w:cs="仿宋"/>
          <w:sz w:val="32"/>
          <w:szCs w:val="32"/>
          <w:lang w:eastAsia="zh-CN"/>
        </w:rPr>
        <w:t>区</w:t>
      </w:r>
      <w:r>
        <w:rPr>
          <w:rFonts w:hint="eastAsia" w:ascii="仿宋" w:hAnsi="仿宋" w:eastAsia="仿宋" w:cs="仿宋"/>
          <w:sz w:val="32"/>
          <w:szCs w:val="32"/>
        </w:rPr>
        <w:t>已经登记备案的养老服务机构（包括</w:t>
      </w:r>
      <w:r>
        <w:rPr>
          <w:rFonts w:hint="eastAsia" w:ascii="仿宋" w:hAnsi="仿宋" w:eastAsia="仿宋" w:cs="仿宋"/>
          <w:sz w:val="32"/>
          <w:szCs w:val="32"/>
          <w:lang w:val="en-US" w:eastAsia="zh-CN"/>
        </w:rPr>
        <w:t>镇级敬老院</w:t>
      </w:r>
      <w:r>
        <w:rPr>
          <w:rFonts w:hint="eastAsia" w:ascii="仿宋" w:hAnsi="仿宋" w:eastAsia="仿宋" w:cs="仿宋"/>
          <w:sz w:val="32"/>
          <w:szCs w:val="32"/>
        </w:rPr>
        <w:t>、社区</w:t>
      </w:r>
      <w:r>
        <w:rPr>
          <w:rFonts w:hint="eastAsia" w:ascii="仿宋" w:hAnsi="仿宋" w:eastAsia="仿宋" w:cs="仿宋"/>
          <w:sz w:val="32"/>
          <w:szCs w:val="32"/>
          <w:lang w:val="en-US" w:eastAsia="zh-CN"/>
        </w:rPr>
        <w:t>居家</w:t>
      </w:r>
      <w:r>
        <w:rPr>
          <w:rFonts w:hint="eastAsia" w:ascii="仿宋" w:hAnsi="仿宋" w:eastAsia="仿宋" w:cs="仿宋"/>
          <w:sz w:val="32"/>
          <w:szCs w:val="32"/>
        </w:rPr>
        <w:t>养老服务机构），也要对未登记、未经备案但从事养老服务经营活动的场所开展全面摸排。要将日常掌握的信息和摸底排查到的信息，与市场监管部门获取的信息相结合，汇总形成摸排对象清单。4月30日前，各镇</w:t>
      </w:r>
      <w:r>
        <w:rPr>
          <w:rFonts w:hint="eastAsia" w:ascii="仿宋" w:hAnsi="仿宋" w:eastAsia="仿宋" w:cs="仿宋"/>
          <w:sz w:val="32"/>
          <w:szCs w:val="32"/>
          <w:lang w:eastAsia="zh-CN"/>
        </w:rPr>
        <w:t>（街）</w:t>
      </w:r>
      <w:r>
        <w:rPr>
          <w:rFonts w:hint="eastAsia" w:ascii="仿宋" w:hAnsi="仿宋" w:eastAsia="仿宋" w:cs="仿宋"/>
          <w:sz w:val="32"/>
          <w:szCs w:val="32"/>
        </w:rPr>
        <w:t>向</w:t>
      </w:r>
      <w:r>
        <w:rPr>
          <w:rFonts w:hint="eastAsia" w:ascii="仿宋" w:hAnsi="仿宋" w:eastAsia="仿宋" w:cs="仿宋"/>
          <w:sz w:val="32"/>
          <w:szCs w:val="32"/>
          <w:lang w:eastAsia="zh-CN"/>
        </w:rPr>
        <w:t>区</w:t>
      </w:r>
      <w:r>
        <w:rPr>
          <w:rFonts w:hint="eastAsia" w:ascii="仿宋" w:hAnsi="仿宋" w:eastAsia="仿宋" w:cs="仿宋"/>
          <w:sz w:val="32"/>
          <w:szCs w:val="32"/>
        </w:rPr>
        <w:t>民政局报送宣传发动和摸底排查阶段性小结。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1.明确负责摸排主体：已备案的养老服务机构，由备案的</w:t>
      </w:r>
      <w:r>
        <w:rPr>
          <w:rFonts w:hint="eastAsia" w:ascii="仿宋" w:hAnsi="仿宋" w:eastAsia="仿宋" w:cs="仿宋"/>
          <w:sz w:val="32"/>
          <w:szCs w:val="32"/>
          <w:lang w:eastAsia="zh-CN"/>
        </w:rPr>
        <w:t>区</w:t>
      </w:r>
      <w:r>
        <w:rPr>
          <w:rFonts w:hint="eastAsia" w:ascii="仿宋" w:hAnsi="仿宋" w:eastAsia="仿宋" w:cs="仿宋"/>
          <w:sz w:val="32"/>
          <w:szCs w:val="32"/>
        </w:rPr>
        <w:t>民政局负责摸排；未备案的养老服务机构，以及未经登记但从事养老服务经营活动的服务场所，由服务场所所在乡镇</w:t>
      </w:r>
      <w:r>
        <w:rPr>
          <w:rFonts w:hint="eastAsia" w:ascii="仿宋" w:hAnsi="仿宋" w:eastAsia="仿宋" w:cs="仿宋"/>
          <w:sz w:val="32"/>
          <w:szCs w:val="32"/>
          <w:lang w:eastAsia="zh-CN"/>
        </w:rPr>
        <w:t>（街）</w:t>
      </w:r>
      <w:r>
        <w:rPr>
          <w:rFonts w:hint="eastAsia" w:ascii="仿宋" w:hAnsi="仿宋" w:eastAsia="仿宋" w:cs="仿宋"/>
          <w:sz w:val="32"/>
          <w:szCs w:val="32"/>
        </w:rPr>
        <w:t>负责摸排。要充分依托熟悉情况的乡镇人民政府</w:t>
      </w:r>
      <w:r>
        <w:rPr>
          <w:rFonts w:hint="eastAsia" w:ascii="仿宋" w:hAnsi="仿宋" w:eastAsia="仿宋" w:cs="仿宋"/>
          <w:sz w:val="32"/>
          <w:szCs w:val="32"/>
          <w:lang w:eastAsia="zh-CN"/>
        </w:rPr>
        <w:t>（街道办事处）</w:t>
      </w:r>
      <w:r>
        <w:rPr>
          <w:rFonts w:hint="eastAsia" w:ascii="仿宋" w:hAnsi="仿宋" w:eastAsia="仿宋" w:cs="仿宋"/>
          <w:sz w:val="32"/>
          <w:szCs w:val="32"/>
        </w:rPr>
        <w:t>开展上门调查、实际走访等方式开展排摸工作。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准确把握摸排重点：重点排查民办、公建民营及规模相对较大的、涉足多产业领域的养老服务机构。重点排查运营主体、营销方式、收费方式、关联公司等情况，以及投资人、法定代表人因为经济类犯罪被提起过诉讼，或者被纳入过养老服务、企业和社会组织黑名单等情形，特别是要重点排查养老服务机构收取大额预付费、预付费涉及人数、预付费资金使用情况，以及承诺投资回报“炒床位”等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3.掌握科学摸排方法：对全</w:t>
      </w:r>
      <w:r>
        <w:rPr>
          <w:rFonts w:hint="eastAsia" w:ascii="仿宋" w:hAnsi="仿宋" w:eastAsia="仿宋" w:cs="仿宋"/>
          <w:sz w:val="32"/>
          <w:szCs w:val="32"/>
          <w:lang w:eastAsia="zh-CN"/>
        </w:rPr>
        <w:t>区</w:t>
      </w:r>
      <w:r>
        <w:rPr>
          <w:rFonts w:hint="eastAsia" w:ascii="仿宋" w:hAnsi="仿宋" w:eastAsia="仿宋" w:cs="仿宋"/>
          <w:sz w:val="32"/>
          <w:szCs w:val="32"/>
        </w:rPr>
        <w:t>养老服务机构采用“四不两直”的方式逐一上门排查，个别地区因疫情原因不能上门的，要综合运用视频、电话、查阅资料等方式了解有关情况， 特别是要询问入住的老年人或者其代理人，了解养老服务机构是否收取预付费以及告知风险等情况。利用互联网大数据资源，通过发改委的信用中国网站查询黑名单，最高院的中国裁判网查询诉讼情况，市场监管总局的企业信息公示系统查询关联公司等，通过多维度对养老服务机构进行风险画像并建立相应数据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分类处置阶段（5月1日至9月15日）。要坚持“排查全覆盖、处置硬措施、风险软着陆”的工作原则，在全面摸排的基础上，按照“一院一策”的原则，对排查结果进行综合评估，建立风险隐患等级从低到高的“绿黄橙红” 风险管控名单。没有发现风险隐患的养老机构纳入绿色名单正常开展监管，其余按照“黄橙红”名单进行风险管控。对发现的问题制定排查清单</w:t>
      </w:r>
      <w:r>
        <w:rPr>
          <w:rFonts w:hint="eastAsia" w:ascii="仿宋" w:hAnsi="仿宋" w:eastAsia="仿宋" w:cs="仿宋"/>
          <w:sz w:val="32"/>
          <w:szCs w:val="32"/>
          <w:lang w:eastAsia="zh-CN"/>
        </w:rPr>
        <w:t>、</w:t>
      </w:r>
      <w:r>
        <w:rPr>
          <w:rFonts w:hint="eastAsia" w:ascii="仿宋" w:hAnsi="仿宋" w:eastAsia="仿宋" w:cs="仿宋"/>
          <w:sz w:val="32"/>
          <w:szCs w:val="32"/>
        </w:rPr>
        <w:t>整改清单、销号清单并形成摸排情况报告。对未经登记但从事养老服务经营活动的服务场所， 也要做好分类处置。对已经收住老年人，运营比较平稳</w:t>
      </w:r>
      <w:r>
        <w:rPr>
          <w:rFonts w:hint="eastAsia" w:ascii="仿宋" w:hAnsi="仿宋" w:eastAsia="仿宋" w:cs="仿宋"/>
          <w:sz w:val="32"/>
          <w:szCs w:val="32"/>
          <w:lang w:eastAsia="zh-CN"/>
        </w:rPr>
        <w:t>，</w:t>
      </w:r>
      <w:r>
        <w:rPr>
          <w:rFonts w:hint="eastAsia" w:ascii="仿宋" w:hAnsi="仿宋" w:eastAsia="仿宋" w:cs="仿宋"/>
          <w:sz w:val="32"/>
          <w:szCs w:val="32"/>
        </w:rPr>
        <w:t>且没有收取大额预付费的，应当督促其尽快依法办理登记，并加强后续跟踪检查，确保风险整体可控；对已经收住老年人，且收取大额预付费的，应当责令退还资金，并根据场所性质进行分类处置：属民非性质的社会组织由</w:t>
      </w:r>
      <w:r>
        <w:rPr>
          <w:rFonts w:hint="eastAsia" w:ascii="仿宋" w:hAnsi="仿宋" w:eastAsia="仿宋" w:cs="仿宋"/>
          <w:sz w:val="32"/>
          <w:szCs w:val="32"/>
          <w:lang w:eastAsia="zh-CN"/>
        </w:rPr>
        <w:t>区</w:t>
      </w:r>
      <w:r>
        <w:rPr>
          <w:rFonts w:hint="eastAsia" w:ascii="仿宋" w:hAnsi="仿宋" w:eastAsia="仿宋" w:cs="仿宋"/>
          <w:sz w:val="32"/>
          <w:szCs w:val="32"/>
        </w:rPr>
        <w:t>民政局处置，属企业性质的移交市场监管部门依法予以查处、取缔。乡镇</w:t>
      </w:r>
      <w:r>
        <w:rPr>
          <w:rFonts w:hint="eastAsia" w:ascii="仿宋" w:hAnsi="仿宋" w:eastAsia="仿宋" w:cs="仿宋"/>
          <w:sz w:val="32"/>
          <w:szCs w:val="32"/>
          <w:lang w:eastAsia="zh-CN"/>
        </w:rPr>
        <w:t>（街道）</w:t>
      </w:r>
      <w:r>
        <w:rPr>
          <w:rFonts w:hint="eastAsia" w:ascii="仿宋" w:hAnsi="仿宋" w:eastAsia="仿宋" w:cs="仿宋"/>
          <w:sz w:val="32"/>
          <w:szCs w:val="32"/>
        </w:rPr>
        <w:t>纳入“红橙黄”名单的养老服务机构和未经登记但从事养老服务经营活动的服务场所，在分类处置的同时要报送</w:t>
      </w:r>
      <w:r>
        <w:rPr>
          <w:rFonts w:hint="eastAsia" w:ascii="仿宋" w:hAnsi="仿宋" w:eastAsia="仿宋" w:cs="仿宋"/>
          <w:sz w:val="32"/>
          <w:szCs w:val="32"/>
          <w:lang w:eastAsia="zh-CN"/>
        </w:rPr>
        <w:t>区</w:t>
      </w:r>
      <w:r>
        <w:rPr>
          <w:rFonts w:hint="eastAsia" w:ascii="仿宋" w:hAnsi="仿宋" w:eastAsia="仿宋" w:cs="仿宋"/>
          <w:sz w:val="32"/>
          <w:szCs w:val="32"/>
        </w:rPr>
        <w:t>民政局。每月3日前向</w:t>
      </w:r>
      <w:r>
        <w:rPr>
          <w:rFonts w:hint="eastAsia" w:ascii="仿宋" w:hAnsi="仿宋" w:eastAsia="仿宋" w:cs="仿宋"/>
          <w:sz w:val="32"/>
          <w:szCs w:val="32"/>
          <w:lang w:eastAsia="zh-CN"/>
        </w:rPr>
        <w:t>区</w:t>
      </w:r>
      <w:r>
        <w:rPr>
          <w:rFonts w:hint="eastAsia" w:ascii="仿宋" w:hAnsi="仿宋" w:eastAsia="仿宋" w:cs="仿宋"/>
          <w:sz w:val="32"/>
          <w:szCs w:val="32"/>
        </w:rPr>
        <w:t>民政局报送上月进展情况，9月18日前报送本阶段工作小结。</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五）整改推进阶段（9月16日至9月30日）。要及时对摸排到的问题进行集中整改销号。以专项行动为契机，认真总结经验做法，持续推进养老诈骗工作，加快完善养老服务诈骗防范化解机制，健全综合监管机制，提高监管能力，确保全</w:t>
      </w:r>
      <w:r>
        <w:rPr>
          <w:rFonts w:hint="eastAsia" w:ascii="仿宋" w:hAnsi="仿宋" w:eastAsia="仿宋" w:cs="仿宋"/>
          <w:sz w:val="32"/>
          <w:szCs w:val="32"/>
          <w:lang w:eastAsia="zh-CN"/>
        </w:rPr>
        <w:t>区</w:t>
      </w:r>
      <w:r>
        <w:rPr>
          <w:rFonts w:hint="eastAsia" w:ascii="仿宋" w:hAnsi="仿宋" w:eastAsia="仿宋" w:cs="仿宋"/>
          <w:sz w:val="32"/>
          <w:szCs w:val="32"/>
        </w:rPr>
        <w:t>范围内养老服务防范化解诈骗工作可防可控。10月8日前，向</w:t>
      </w:r>
      <w:r>
        <w:rPr>
          <w:rFonts w:hint="eastAsia" w:ascii="仿宋" w:hAnsi="仿宋" w:eastAsia="仿宋" w:cs="仿宋"/>
          <w:sz w:val="32"/>
          <w:szCs w:val="32"/>
          <w:lang w:eastAsia="zh-CN"/>
        </w:rPr>
        <w:t>区</w:t>
      </w:r>
      <w:r>
        <w:rPr>
          <w:rFonts w:hint="eastAsia" w:ascii="仿宋" w:hAnsi="仿宋" w:eastAsia="仿宋" w:cs="仿宋"/>
          <w:sz w:val="32"/>
          <w:szCs w:val="32"/>
        </w:rPr>
        <w:t>民政局报送专项行动总结，以及出台的重要文件。</w:t>
      </w:r>
    </w:p>
    <w:p>
      <w:p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、保障措施</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（一）加强组织领导。要充分认识开展这次专项行动的重大意义，把这次有项行动作为一项重要政治任务，纳入单位一把手工程，纳入2022 年工作重点，迅速成立领导小组和工作专班。</w:t>
      </w:r>
      <w:r>
        <w:rPr>
          <w:rFonts w:hint="eastAsia" w:ascii="仿宋" w:hAnsi="仿宋" w:eastAsia="仿宋" w:cs="仿宋"/>
          <w:sz w:val="32"/>
          <w:szCs w:val="32"/>
          <w:lang w:eastAsia="zh-CN"/>
        </w:rPr>
        <w:t>区</w:t>
      </w:r>
      <w:r>
        <w:rPr>
          <w:rFonts w:hint="eastAsia" w:ascii="仿宋" w:hAnsi="仿宋" w:eastAsia="仿宋" w:cs="仿宋"/>
          <w:sz w:val="32"/>
          <w:szCs w:val="32"/>
        </w:rPr>
        <w:t xml:space="preserve">民政局成立以局长为组长，分管局长为副组长， 办公室、 </w:t>
      </w:r>
      <w:r>
        <w:rPr>
          <w:rFonts w:hint="eastAsia" w:ascii="仿宋" w:hAnsi="仿宋" w:eastAsia="仿宋" w:cs="仿宋"/>
          <w:sz w:val="32"/>
          <w:szCs w:val="32"/>
          <w:lang w:eastAsia="zh-CN"/>
        </w:rPr>
        <w:t>社会事务和救助股、基层政权和社区建设股、社会组织管理办公室</w:t>
      </w:r>
      <w:r>
        <w:rPr>
          <w:rFonts w:hint="eastAsia" w:ascii="仿宋" w:hAnsi="仿宋" w:eastAsia="仿宋" w:cs="仿宋"/>
          <w:sz w:val="32"/>
          <w:szCs w:val="32"/>
        </w:rPr>
        <w:t>等负责人为成员的工作领导小组，领导小组办公室设在</w:t>
      </w:r>
      <w:r>
        <w:rPr>
          <w:rFonts w:hint="eastAsia" w:ascii="仿宋" w:hAnsi="仿宋" w:eastAsia="仿宋" w:cs="仿宋"/>
          <w:sz w:val="32"/>
          <w:szCs w:val="32"/>
          <w:lang w:eastAsia="zh-CN"/>
        </w:rPr>
        <w:t>区民政局</w:t>
      </w:r>
      <w:r>
        <w:rPr>
          <w:rFonts w:hint="eastAsia" w:ascii="仿宋" w:hAnsi="仿宋" w:eastAsia="仿宋" w:cs="仿宋"/>
          <w:sz w:val="32"/>
          <w:szCs w:val="32"/>
        </w:rPr>
        <w:t>，负责牵头召集工作。要结合工作实际，迅速研究制定工作方案，明确责任分工，分解工作任务，层层压实责任；要落实打击整治养老诈骗工作的主体责任，负责推进防诈骗工作具体落实。要及时向</w:t>
      </w:r>
      <w:r>
        <w:rPr>
          <w:rFonts w:hint="eastAsia" w:ascii="仿宋" w:hAnsi="仿宋" w:eastAsia="仿宋" w:cs="仿宋"/>
          <w:sz w:val="32"/>
          <w:szCs w:val="32"/>
          <w:lang w:eastAsia="zh-CN"/>
        </w:rPr>
        <w:t>区</w:t>
      </w:r>
      <w:r>
        <w:rPr>
          <w:rFonts w:hint="eastAsia" w:ascii="仿宋" w:hAnsi="仿宋" w:eastAsia="仿宋" w:cs="仿宋"/>
          <w:sz w:val="32"/>
          <w:szCs w:val="32"/>
        </w:rPr>
        <w:t>平安建设领导小组办公室报告工作进展，发现重大案件线索、重大风险隐患，第一时间报告。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加强协调配合。要充分发挥好养老服务联席会议等协调机制作用，对重大敏感案件、重大政策制定、专项工作安排等互相警示提醒、加强会商研判。要与政法、公安、处置非法集资牵头部门等单位建立定期通报机制，配合做好养老诈骗的调查认定、定性定级、风险评估、后续处置等工作。要主动与当地市场监管部门加强线上线下数据对接共享，及时掌握信息，依法依规开展监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加强舆情监测。要加强打击整治养老诈骗专项行动过程中的负面舆情监测和应对，及时跟踪社会热点，认真对待和处置信访和政府热线、各级官网网民留言中的问题线索，避免小事变大、大事变炸，造成负面舆情蔓延扩散，给防范化解工作带来不利影响。各镇</w:t>
      </w:r>
      <w:r>
        <w:rPr>
          <w:rFonts w:hint="eastAsia" w:ascii="仿宋" w:hAnsi="仿宋" w:eastAsia="仿宋" w:cs="仿宋"/>
          <w:sz w:val="32"/>
          <w:szCs w:val="32"/>
          <w:lang w:eastAsia="zh-CN"/>
        </w:rPr>
        <w:t>（街）</w:t>
      </w:r>
      <w:r>
        <w:rPr>
          <w:rFonts w:hint="eastAsia" w:ascii="仿宋" w:hAnsi="仿宋" w:eastAsia="仿宋" w:cs="仿宋"/>
          <w:sz w:val="32"/>
          <w:szCs w:val="32"/>
        </w:rPr>
        <w:t>要压实打击整治养老诈骗工作责任，对辖区内养老服务领域防范化解诈骗工作负责。</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kern w:val="2"/>
          <w:sz w:val="32"/>
          <w:szCs w:val="40"/>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2"/>
          <w:sz w:val="32"/>
          <w:szCs w:val="40"/>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2"/>
          <w:sz w:val="32"/>
          <w:szCs w:val="40"/>
        </w:rPr>
      </w:pPr>
      <w:r>
        <w:rPr>
          <w:rFonts w:hint="eastAsia" w:ascii="仿宋" w:hAnsi="仿宋" w:eastAsia="仿宋" w:cs="仿宋"/>
          <w:kern w:val="2"/>
          <w:sz w:val="32"/>
          <w:szCs w:val="40"/>
        </w:rPr>
        <w:t>附件：1.联络员及负责人信息报送表</w:t>
      </w:r>
    </w:p>
    <w:p>
      <w:pPr>
        <w:keepNext w:val="0"/>
        <w:keepLines w:val="0"/>
        <w:pageBreakBefore w:val="0"/>
        <w:widowControl w:val="0"/>
        <w:kinsoku/>
        <w:wordWrap/>
        <w:overflowPunct/>
        <w:topLinePunct w:val="0"/>
        <w:autoSpaceDE/>
        <w:autoSpaceDN/>
        <w:bidi w:val="0"/>
        <w:adjustRightInd/>
        <w:snapToGrid/>
        <w:spacing w:after="0" w:line="560" w:lineRule="exact"/>
        <w:ind w:left="1916" w:leftChars="760" w:hanging="320" w:hangingChars="100"/>
        <w:jc w:val="both"/>
        <w:textAlignment w:val="auto"/>
        <w:rPr>
          <w:rFonts w:hint="eastAsia" w:ascii="仿宋" w:hAnsi="仿宋" w:eastAsia="仿宋" w:cs="仿宋"/>
          <w:spacing w:val="0"/>
          <w:kern w:val="2"/>
          <w:sz w:val="32"/>
          <w:szCs w:val="40"/>
        </w:rPr>
      </w:pPr>
      <w:r>
        <w:rPr>
          <w:rFonts w:hint="eastAsia" w:ascii="仿宋" w:hAnsi="仿宋" w:eastAsia="仿宋" w:cs="仿宋"/>
          <w:spacing w:val="0"/>
          <w:kern w:val="2"/>
          <w:sz w:val="32"/>
          <w:szCs w:val="40"/>
        </w:rPr>
        <w:t>2.养老服务机构涉嫌非法集资（收取预付费）排查整治清单</w:t>
      </w:r>
    </w:p>
    <w:p>
      <w:pPr>
        <w:keepNext w:val="0"/>
        <w:keepLines w:val="0"/>
        <w:pageBreakBefore w:val="0"/>
        <w:widowControl w:val="0"/>
        <w:kinsoku/>
        <w:wordWrap/>
        <w:overflowPunct/>
        <w:topLinePunct w:val="0"/>
        <w:autoSpaceDE/>
        <w:autoSpaceDN/>
        <w:bidi w:val="0"/>
        <w:adjustRightInd/>
        <w:snapToGrid/>
        <w:spacing w:after="0" w:line="560" w:lineRule="exact"/>
        <w:ind w:firstLine="1600" w:firstLineChars="500"/>
        <w:jc w:val="both"/>
        <w:textAlignment w:val="auto"/>
        <w:rPr>
          <w:rFonts w:hint="eastAsia" w:ascii="仿宋" w:hAnsi="仿宋" w:eastAsia="仿宋" w:cs="仿宋"/>
          <w:kern w:val="2"/>
          <w:sz w:val="32"/>
          <w:szCs w:val="40"/>
        </w:rPr>
      </w:pPr>
      <w:r>
        <w:rPr>
          <w:rFonts w:hint="eastAsia" w:ascii="仿宋" w:hAnsi="仿宋" w:eastAsia="仿宋" w:cs="仿宋"/>
          <w:kern w:val="2"/>
          <w:sz w:val="32"/>
          <w:szCs w:val="40"/>
        </w:rPr>
        <w:t>3.养老服务机构违规销售保健品问题排查整治清单</w:t>
      </w:r>
    </w:p>
    <w:p>
      <w:pPr>
        <w:keepNext w:val="0"/>
        <w:keepLines w:val="0"/>
        <w:pageBreakBefore w:val="0"/>
        <w:widowControl w:val="0"/>
        <w:kinsoku/>
        <w:wordWrap/>
        <w:overflowPunct/>
        <w:topLinePunct w:val="0"/>
        <w:autoSpaceDE/>
        <w:autoSpaceDN/>
        <w:bidi w:val="0"/>
        <w:adjustRightInd/>
        <w:snapToGrid/>
        <w:spacing w:after="0" w:line="560" w:lineRule="exact"/>
        <w:ind w:firstLine="1600" w:firstLineChars="500"/>
        <w:jc w:val="both"/>
        <w:textAlignment w:val="auto"/>
        <w:rPr>
          <w:rFonts w:hint="eastAsia" w:ascii="仿宋" w:hAnsi="仿宋" w:eastAsia="仿宋" w:cs="仿宋"/>
          <w:kern w:val="2"/>
          <w:sz w:val="32"/>
          <w:szCs w:val="40"/>
        </w:rPr>
      </w:pPr>
      <w:r>
        <w:rPr>
          <w:rFonts w:hint="eastAsia" w:ascii="仿宋" w:hAnsi="仿宋" w:eastAsia="仿宋" w:cs="仿宋"/>
          <w:kern w:val="2"/>
          <w:sz w:val="32"/>
          <w:szCs w:val="40"/>
        </w:rPr>
        <w:t>4.关于养老领域非法集资的风险提示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40"/>
          <w:lang w:eastAsia="zh-CN"/>
        </w:rPr>
        <w:sectPr>
          <w:footerReference r:id="rId3" w:type="default"/>
          <w:pgSz w:w="11906" w:h="16838"/>
          <w:pgMar w:top="2154" w:right="1474" w:bottom="1701" w:left="1587" w:header="851" w:footer="992" w:gutter="0"/>
          <w:pgNumType w:fmt="numberInDash" w:start="1"/>
          <w:cols w:space="720" w:num="1"/>
          <w:rtlGutter w:val="0"/>
          <w:docGrid w:type="lines" w:linePitch="312" w:charSpace="0"/>
        </w:sectPr>
      </w:pPr>
    </w:p>
    <w:p>
      <w:pPr>
        <w:widowControl w:val="0"/>
        <w:adjustRightInd w:val="0"/>
        <w:snapToGrid w:val="0"/>
        <w:spacing w:after="0" w:line="500" w:lineRule="exact"/>
        <w:jc w:val="left"/>
        <w:rPr>
          <w:rFonts w:hint="eastAsia" w:ascii="仿宋" w:hAnsi="仿宋" w:eastAsia="仿宋" w:cs="仿宋"/>
          <w:b/>
          <w:bCs/>
          <w:snapToGrid w:val="0"/>
          <w:kern w:val="0"/>
          <w:sz w:val="32"/>
          <w:szCs w:val="32"/>
          <w:lang w:eastAsia="zh-CN"/>
        </w:rPr>
      </w:pPr>
      <w:r>
        <w:rPr>
          <w:rFonts w:hint="eastAsia" w:ascii="仿宋" w:hAnsi="仿宋" w:eastAsia="仿宋" w:cs="仿宋"/>
          <w:b/>
          <w:bCs/>
          <w:snapToGrid w:val="0"/>
          <w:kern w:val="0"/>
          <w:sz w:val="32"/>
          <w:szCs w:val="32"/>
        </w:rPr>
        <w:t>附件</w:t>
      </w:r>
      <w:r>
        <w:rPr>
          <w:rFonts w:hint="eastAsia" w:ascii="仿宋" w:hAnsi="仿宋" w:eastAsia="仿宋" w:cs="仿宋"/>
          <w:b/>
          <w:bCs/>
          <w:snapToGrid w:val="0"/>
          <w:kern w:val="0"/>
          <w:sz w:val="32"/>
          <w:szCs w:val="32"/>
          <w:lang w:val="en-US" w:eastAsia="zh-CN"/>
        </w:rPr>
        <w:t>1：</w:t>
      </w:r>
    </w:p>
    <w:p>
      <w:pPr>
        <w:widowControl w:val="0"/>
        <w:adjustRightInd/>
        <w:snapToGrid/>
        <w:spacing w:after="0" w:line="580" w:lineRule="exact"/>
        <w:jc w:val="both"/>
        <w:rPr>
          <w:rFonts w:hint="eastAsia" w:ascii="仿宋" w:hAnsi="仿宋" w:eastAsia="仿宋" w:cs="仿宋"/>
          <w:b/>
          <w:bCs/>
          <w:color w:val="000000"/>
          <w:kern w:val="2"/>
          <w:sz w:val="32"/>
          <w:szCs w:val="32"/>
        </w:rPr>
      </w:pPr>
    </w:p>
    <w:p>
      <w:pPr>
        <w:widowControl w:val="0"/>
        <w:adjustRightInd w:val="0"/>
        <w:snapToGrid w:val="0"/>
        <w:spacing w:after="0" w:line="500" w:lineRule="exact"/>
        <w:jc w:val="center"/>
        <w:rPr>
          <w:rFonts w:hint="eastAsia" w:ascii="仿宋" w:hAnsi="仿宋" w:eastAsia="仿宋" w:cs="仿宋"/>
          <w:snapToGrid w:val="0"/>
          <w:kern w:val="0"/>
          <w:sz w:val="44"/>
          <w:szCs w:val="44"/>
        </w:rPr>
      </w:pPr>
      <w:r>
        <w:rPr>
          <w:rFonts w:hint="eastAsia" w:ascii="仿宋" w:hAnsi="仿宋" w:eastAsia="仿宋" w:cs="仿宋"/>
          <w:b/>
          <w:bCs/>
          <w:snapToGrid w:val="0"/>
          <w:kern w:val="0"/>
          <w:sz w:val="44"/>
          <w:szCs w:val="44"/>
        </w:rPr>
        <w:t>联络员和负责人信息报送表</w:t>
      </w:r>
    </w:p>
    <w:p>
      <w:pPr>
        <w:widowControl w:val="0"/>
        <w:adjustRightInd/>
        <w:snapToGrid/>
        <w:spacing w:after="0" w:line="580" w:lineRule="exact"/>
        <w:jc w:val="both"/>
        <w:rPr>
          <w:rFonts w:hint="eastAsia" w:ascii="仿宋" w:hAnsi="仿宋" w:eastAsia="仿宋" w:cs="仿宋"/>
          <w:color w:val="000000"/>
          <w:kern w:val="2"/>
          <w:sz w:val="32"/>
          <w:szCs w:val="32"/>
        </w:rPr>
      </w:pPr>
    </w:p>
    <w:p>
      <w:pPr>
        <w:widowControl w:val="0"/>
        <w:adjustRightInd/>
        <w:snapToGrid/>
        <w:spacing w:after="0" w:line="580" w:lineRule="exact"/>
        <w:jc w:val="both"/>
        <w:rPr>
          <w:rFonts w:hint="eastAsia" w:ascii="仿宋" w:hAnsi="仿宋" w:eastAsia="仿宋" w:cs="仿宋"/>
          <w:color w:val="000000"/>
          <w:kern w:val="2"/>
          <w:sz w:val="32"/>
          <w:szCs w:val="32"/>
        </w:rPr>
      </w:pPr>
      <w:r>
        <w:rPr>
          <w:rFonts w:hint="eastAsia" w:ascii="仿宋" w:hAnsi="仿宋" w:eastAsia="仿宋" w:cs="仿宋"/>
          <w:color w:val="000000"/>
          <w:kern w:val="2"/>
          <w:sz w:val="28"/>
          <w:szCs w:val="28"/>
        </w:rPr>
        <w:t>报送单位（盖章）：</w:t>
      </w:r>
      <w:r>
        <w:rPr>
          <w:rFonts w:hint="eastAsia" w:ascii="仿宋" w:hAnsi="仿宋" w:eastAsia="仿宋" w:cs="仿宋"/>
          <w:color w:val="000000"/>
          <w:kern w:val="2"/>
          <w:sz w:val="28"/>
          <w:szCs w:val="28"/>
          <w:u w:val="single"/>
        </w:rPr>
        <w:t xml:space="preserve">                     </w:t>
      </w:r>
    </w:p>
    <w:tbl>
      <w:tblPr>
        <w:tblStyle w:val="4"/>
        <w:tblW w:w="13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712"/>
        <w:gridCol w:w="3421"/>
        <w:gridCol w:w="1545"/>
        <w:gridCol w:w="238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姓名</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类别</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职务</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座机号</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手机号</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32"/>
                <w:szCs w:val="32"/>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28"/>
                <w:szCs w:val="28"/>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32"/>
                <w:szCs w:val="3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32"/>
                <w:szCs w:val="32"/>
                <w:lang w:val="en-US" w:eastAsia="zh-CN"/>
              </w:rPr>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32"/>
                <w:szCs w:val="32"/>
                <w:lang w:val="en-US" w:eastAsia="zh-CN"/>
              </w:rPr>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仿宋" w:hAnsi="仿宋" w:eastAsia="仿宋" w:cs="仿宋"/>
                <w:color w:val="000000"/>
                <w:kern w:val="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default" w:ascii="Calibri" w:hAnsi="Calibri" w:eastAsia="方正小标宋简体" w:cs="方正小标宋简体"/>
                <w:color w:val="000000"/>
                <w:kern w:val="2"/>
                <w:sz w:val="32"/>
                <w:szCs w:val="32"/>
                <w:lang w:val="en-US" w:eastAsia="zh-CN"/>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ascii="Calibri" w:hAnsi="Calibri" w:eastAsia="黑体" w:cs="黑体"/>
                <w:color w:val="000000"/>
                <w:kern w:val="2"/>
                <w:sz w:val="28"/>
                <w:szCs w:val="28"/>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default" w:ascii="Calibri" w:hAnsi="Calibri" w:eastAsia="方正小标宋简体" w:cs="方正小标宋简体"/>
                <w:color w:val="000000"/>
                <w:kern w:val="2"/>
                <w:sz w:val="32"/>
                <w:szCs w:val="3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default" w:ascii="Calibri" w:hAnsi="Calibri" w:eastAsia="方正小标宋简体" w:cs="方正小标宋简体"/>
                <w:color w:val="000000"/>
                <w:kern w:val="2"/>
                <w:sz w:val="32"/>
                <w:szCs w:val="32"/>
                <w:lang w:val="en-US" w:eastAsia="zh-CN"/>
              </w:rPr>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default" w:ascii="Calibri" w:hAnsi="Calibri" w:eastAsia="方正小标宋简体" w:cs="方正小标宋简体"/>
                <w:color w:val="000000"/>
                <w:kern w:val="2"/>
                <w:sz w:val="32"/>
                <w:szCs w:val="32"/>
                <w:lang w:val="en-US" w:eastAsia="zh-CN"/>
              </w:rPr>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80" w:lineRule="exact"/>
              <w:jc w:val="center"/>
              <w:rPr>
                <w:rFonts w:hint="eastAsia" w:ascii="Calibri" w:hAnsi="Calibri" w:eastAsia="方正小标宋简体" w:cs="方正小标宋简体"/>
                <w:color w:val="000000"/>
                <w:kern w:val="2"/>
                <w:sz w:val="32"/>
                <w:szCs w:val="32"/>
                <w:lang w:val="en-US" w:eastAsia="zh-CN"/>
              </w:rPr>
            </w:pPr>
          </w:p>
        </w:tc>
      </w:tr>
    </w:tbl>
    <w:p>
      <w:pPr>
        <w:widowControl w:val="0"/>
        <w:adjustRightInd/>
        <w:snapToGrid/>
        <w:spacing w:after="0"/>
        <w:jc w:val="both"/>
        <w:rPr>
          <w:rFonts w:ascii="Calibri" w:hAnsi="Calibri" w:eastAsia="宋体"/>
          <w:kern w:val="2"/>
          <w:sz w:val="21"/>
          <w:szCs w:val="24"/>
        </w:r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仿宋_GBK" w:hAnsi="方正仿宋_GBK" w:eastAsia="方正仿宋_GBK" w:cs="方正仿宋_GBK"/>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仿宋_GBK" w:hAnsi="方正仿宋_GBK" w:eastAsia="方正仿宋_GBK" w:cs="方正仿宋_GBK"/>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仿宋_GBK" w:hAnsi="方正仿宋_GBK" w:eastAsia="方正仿宋_GBK" w:cs="方正仿宋_GBK"/>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仿宋_GBK" w:hAnsi="方正仿宋_GBK" w:eastAsia="方正仿宋_GBK" w:cs="方正仿宋_GBK"/>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方正仿宋_GBK" w:hAnsi="方正仿宋_GBK" w:eastAsia="方正仿宋_GBK" w:cs="方正仿宋_GBK"/>
          <w:kern w:val="2"/>
          <w:sz w:val="32"/>
          <w:szCs w:val="40"/>
          <w:lang w:val="en-US" w:eastAsia="zh-CN"/>
        </w:rPr>
      </w:pPr>
    </w:p>
    <w:p>
      <w:pPr>
        <w:widowControl w:val="0"/>
        <w:adjustRightInd w:val="0"/>
        <w:snapToGrid w:val="0"/>
        <w:spacing w:after="0" w:line="500" w:lineRule="exact"/>
        <w:jc w:val="left"/>
        <w:rPr>
          <w:rFonts w:hint="eastAsia" w:ascii="仿宋" w:hAnsi="仿宋" w:eastAsia="仿宋" w:cs="仿宋"/>
          <w:b/>
          <w:bCs/>
          <w:snapToGrid w:val="0"/>
          <w:kern w:val="0"/>
          <w:sz w:val="32"/>
          <w:szCs w:val="32"/>
          <w:lang w:eastAsia="zh-CN"/>
        </w:rPr>
      </w:pPr>
      <w:r>
        <w:rPr>
          <w:rFonts w:hint="default" w:ascii="方正仿宋_GBK" w:hAnsi="方正仿宋_GBK" w:eastAsia="方正仿宋_GBK" w:cs="方正仿宋_GBK"/>
          <w:kern w:val="2"/>
          <w:sz w:val="32"/>
          <w:szCs w:val="40"/>
          <w:lang w:val="en-US" w:eastAsia="zh-CN"/>
        </w:rPr>
        <w:br w:type="page"/>
      </w:r>
      <w:r>
        <w:rPr>
          <w:rFonts w:hint="eastAsia" w:ascii="仿宋" w:hAnsi="仿宋" w:eastAsia="仿宋" w:cs="仿宋"/>
          <w:b/>
          <w:bCs/>
          <w:snapToGrid w:val="0"/>
          <w:kern w:val="0"/>
          <w:sz w:val="32"/>
          <w:szCs w:val="32"/>
        </w:rPr>
        <w:t>附件</w:t>
      </w:r>
      <w:r>
        <w:rPr>
          <w:rFonts w:hint="eastAsia" w:ascii="仿宋" w:hAnsi="仿宋" w:eastAsia="仿宋" w:cs="仿宋"/>
          <w:b/>
          <w:bCs/>
          <w:snapToGrid w:val="0"/>
          <w:kern w:val="0"/>
          <w:sz w:val="32"/>
          <w:szCs w:val="32"/>
          <w:lang w:val="en-US" w:eastAsia="zh-CN"/>
        </w:rPr>
        <w:t>2：</w:t>
      </w:r>
    </w:p>
    <w:p>
      <w:pPr>
        <w:widowControl w:val="0"/>
        <w:adjustRightInd w:val="0"/>
        <w:snapToGrid w:val="0"/>
        <w:spacing w:after="0" w:line="500" w:lineRule="exact"/>
        <w:jc w:val="left"/>
        <w:rPr>
          <w:rFonts w:hint="eastAsia" w:ascii="仿宋" w:hAnsi="仿宋" w:eastAsia="仿宋" w:cs="仿宋"/>
          <w:b/>
          <w:bCs/>
          <w:snapToGrid w:val="0"/>
          <w:kern w:val="0"/>
          <w:sz w:val="32"/>
          <w:szCs w:val="32"/>
        </w:rPr>
      </w:pPr>
    </w:p>
    <w:p>
      <w:pPr>
        <w:widowControl w:val="0"/>
        <w:adjustRightInd w:val="0"/>
        <w:snapToGrid w:val="0"/>
        <w:spacing w:after="0" w:line="500" w:lineRule="exact"/>
        <w:jc w:val="center"/>
        <w:rPr>
          <w:rFonts w:hint="eastAsia" w:ascii="仿宋" w:hAnsi="仿宋" w:eastAsia="仿宋" w:cs="仿宋"/>
          <w:b/>
          <w:bCs/>
          <w:snapToGrid w:val="0"/>
          <w:kern w:val="0"/>
          <w:sz w:val="44"/>
          <w:szCs w:val="44"/>
        </w:rPr>
      </w:pPr>
      <w:r>
        <w:rPr>
          <w:rFonts w:hint="eastAsia" w:ascii="仿宋" w:hAnsi="仿宋" w:eastAsia="仿宋" w:cs="仿宋"/>
          <w:b/>
          <w:bCs/>
          <w:snapToGrid w:val="0"/>
          <w:kern w:val="0"/>
          <w:sz w:val="44"/>
          <w:szCs w:val="44"/>
        </w:rPr>
        <w:t>养老服务机构涉嫌非法集资（收取预付费）排查整治清单</w:t>
      </w:r>
    </w:p>
    <w:p>
      <w:pPr>
        <w:widowControl w:val="0"/>
        <w:adjustRightInd w:val="0"/>
        <w:snapToGrid w:val="0"/>
        <w:spacing w:after="0" w:line="500" w:lineRule="exact"/>
        <w:jc w:val="center"/>
        <w:rPr>
          <w:rFonts w:hint="eastAsia" w:ascii="仿宋" w:hAnsi="仿宋" w:eastAsia="仿宋" w:cs="仿宋"/>
          <w:b/>
          <w:bCs/>
          <w:snapToGrid w:val="0"/>
          <w:kern w:val="0"/>
          <w:sz w:val="44"/>
          <w:szCs w:val="44"/>
        </w:rPr>
      </w:pPr>
    </w:p>
    <w:p>
      <w:pPr>
        <w:widowControl w:val="0"/>
        <w:adjustRightInd w:val="0"/>
        <w:snapToGrid w:val="0"/>
        <w:spacing w:after="0" w:line="50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32"/>
          <w:szCs w:val="32"/>
        </w:rPr>
        <w:t xml:space="preserve">                                                            </w:t>
      </w:r>
      <w:r>
        <w:rPr>
          <w:rFonts w:hint="eastAsia" w:ascii="仿宋" w:hAnsi="仿宋" w:eastAsia="仿宋" w:cs="仿宋"/>
          <w:snapToGrid w:val="0"/>
          <w:kern w:val="0"/>
          <w:sz w:val="32"/>
          <w:szCs w:val="32"/>
          <w:lang w:val="en-US" w:eastAsia="zh-CN"/>
        </w:rPr>
        <w:t xml:space="preserve"> </w:t>
      </w:r>
      <w:r>
        <w:rPr>
          <w:rFonts w:hint="eastAsia" w:ascii="仿宋" w:hAnsi="仿宋" w:eastAsia="仿宋" w:cs="仿宋"/>
          <w:snapToGrid w:val="0"/>
          <w:kern w:val="0"/>
          <w:sz w:val="32"/>
          <w:szCs w:val="32"/>
        </w:rPr>
        <w:t xml:space="preserve"> </w:t>
      </w:r>
      <w:r>
        <w:rPr>
          <w:rFonts w:hint="eastAsia" w:ascii="仿宋" w:hAnsi="仿宋" w:eastAsia="仿宋" w:cs="仿宋"/>
          <w:snapToGrid w:val="0"/>
          <w:kern w:val="0"/>
          <w:sz w:val="28"/>
          <w:szCs w:val="28"/>
        </w:rPr>
        <w:t>单位：个、人、万元</w:t>
      </w:r>
    </w:p>
    <w:tbl>
      <w:tblPr>
        <w:tblStyle w:val="4"/>
        <w:tblW w:w="13533" w:type="dxa"/>
        <w:jc w:val="center"/>
        <w:tblLayout w:type="fixed"/>
        <w:tblCellMar>
          <w:top w:w="0" w:type="dxa"/>
          <w:left w:w="108" w:type="dxa"/>
          <w:bottom w:w="0" w:type="dxa"/>
          <w:right w:w="108" w:type="dxa"/>
        </w:tblCellMar>
      </w:tblPr>
      <w:tblGrid>
        <w:gridCol w:w="810"/>
        <w:gridCol w:w="1985"/>
        <w:gridCol w:w="1417"/>
        <w:gridCol w:w="2268"/>
        <w:gridCol w:w="1418"/>
        <w:gridCol w:w="850"/>
        <w:gridCol w:w="1418"/>
        <w:gridCol w:w="2516"/>
        <w:gridCol w:w="851"/>
      </w:tblGrid>
      <w:tr>
        <w:tblPrEx>
          <w:tblCellMar>
            <w:top w:w="0" w:type="dxa"/>
            <w:left w:w="108" w:type="dxa"/>
            <w:bottom w:w="0" w:type="dxa"/>
            <w:right w:w="108" w:type="dxa"/>
          </w:tblCellMar>
        </w:tblPrEx>
        <w:trPr>
          <w:trHeight w:val="90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序号</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服务机构名称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主要问题</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涉嫌</w:t>
            </w:r>
            <w:r>
              <w:rPr>
                <w:rFonts w:hint="eastAsia" w:ascii="仿宋" w:hAnsi="仿宋" w:eastAsia="仿宋" w:cs="仿宋"/>
                <w:snapToGrid w:val="0"/>
                <w:kern w:val="0"/>
                <w:sz w:val="28"/>
                <w:szCs w:val="28"/>
              </w:rPr>
              <w:t>非法集资或</w:t>
            </w:r>
            <w:r>
              <w:rPr>
                <w:rFonts w:hint="eastAsia" w:ascii="仿宋" w:hAnsi="仿宋" w:eastAsia="仿宋" w:cs="仿宋"/>
                <w:bCs/>
                <w:snapToGrid w:val="0"/>
                <w:kern w:val="0"/>
                <w:sz w:val="28"/>
                <w:szCs w:val="28"/>
              </w:rPr>
              <w:t>收取预付费情况</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涉及金额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涉及人数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涉及地区</w:t>
            </w: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已采取的处置措施</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备注</w:t>
            </w:r>
          </w:p>
        </w:tc>
      </w:tr>
      <w:tr>
        <w:tblPrEx>
          <w:tblCellMar>
            <w:top w:w="0" w:type="dxa"/>
            <w:left w:w="108" w:type="dxa"/>
            <w:bottom w:w="0" w:type="dxa"/>
            <w:right w:w="108" w:type="dxa"/>
          </w:tblCellMar>
        </w:tblPrEx>
        <w:trPr>
          <w:trHeight w:val="90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51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bl>
    <w:p>
      <w:pPr>
        <w:widowControl w:val="0"/>
        <w:adjustRightInd/>
        <w:snapToGrid/>
        <w:spacing w:after="0" w:line="400" w:lineRule="exact"/>
        <w:ind w:firstLine="480" w:firstLineChars="200"/>
        <w:jc w:val="left"/>
        <w:rPr>
          <w:rFonts w:hint="eastAsia" w:ascii="仿宋" w:hAnsi="仿宋" w:eastAsia="仿宋" w:cs="仿宋"/>
          <w:snapToGrid w:val="0"/>
          <w:kern w:val="0"/>
          <w:sz w:val="28"/>
          <w:szCs w:val="24"/>
        </w:rPr>
      </w:pPr>
      <w:r>
        <w:rPr>
          <w:rFonts w:hint="eastAsia" w:ascii="仿宋" w:hAnsi="仿宋" w:eastAsia="仿宋" w:cs="仿宋"/>
          <w:snapToGrid w:val="0"/>
          <w:color w:val="000000"/>
          <w:kern w:val="0"/>
          <w:sz w:val="24"/>
          <w:szCs w:val="24"/>
          <w:u w:val="none"/>
        </w:rPr>
        <w:t>填表说明：1.“主要问题”是指排查出来的问题，如发布涉嫌非法集资广告资讯、虚假宣传、预收服务费和</w:t>
      </w:r>
      <w:r>
        <w:rPr>
          <w:rFonts w:hint="eastAsia" w:ascii="仿宋" w:hAnsi="仿宋" w:eastAsia="仿宋" w:cs="仿宋"/>
          <w:snapToGrid w:val="0"/>
          <w:kern w:val="0"/>
          <w:sz w:val="24"/>
          <w:szCs w:val="24"/>
        </w:rPr>
        <w:t>相关人员不作为、慢作为</w:t>
      </w:r>
      <w:r>
        <w:rPr>
          <w:rFonts w:hint="eastAsia" w:ascii="仿宋" w:hAnsi="仿宋" w:eastAsia="仿宋" w:cs="仿宋"/>
          <w:snapToGrid w:val="0"/>
          <w:color w:val="000000"/>
          <w:kern w:val="0"/>
          <w:sz w:val="24"/>
          <w:szCs w:val="24"/>
          <w:u w:val="none"/>
        </w:rPr>
        <w:t>等； 2.“集资方式”指集资行为宣称的名义或模式，如办卡、投资入股、保险理财、预付费等；3.“已采取的处置措施”包含约谈、责令整改、行政处罚、线索移交、公安立案等。</w:t>
      </w:r>
    </w:p>
    <w:p>
      <w:pPr>
        <w:widowControl w:val="0"/>
        <w:adjustRightInd w:val="0"/>
        <w:snapToGrid w:val="0"/>
        <w:spacing w:after="0" w:line="500" w:lineRule="exact"/>
        <w:ind w:firstLine="321" w:firstLineChars="100"/>
        <w:jc w:val="left"/>
        <w:rPr>
          <w:rFonts w:hint="eastAsia" w:ascii="仿宋" w:hAnsi="仿宋" w:eastAsia="仿宋" w:cs="仿宋"/>
          <w:b/>
          <w:bCs/>
          <w:snapToGrid w:val="0"/>
          <w:kern w:val="0"/>
          <w:sz w:val="32"/>
          <w:szCs w:val="32"/>
          <w:lang w:eastAsia="zh-CN"/>
        </w:rPr>
      </w:pPr>
      <w:r>
        <w:rPr>
          <w:rFonts w:hint="eastAsia" w:ascii="仿宋" w:hAnsi="仿宋" w:eastAsia="仿宋" w:cs="仿宋"/>
          <w:b/>
          <w:bCs/>
          <w:snapToGrid w:val="0"/>
          <w:kern w:val="0"/>
          <w:sz w:val="32"/>
          <w:szCs w:val="32"/>
        </w:rPr>
        <w:t>附件</w:t>
      </w:r>
      <w:r>
        <w:rPr>
          <w:rFonts w:hint="eastAsia" w:ascii="仿宋" w:hAnsi="仿宋" w:eastAsia="仿宋" w:cs="仿宋"/>
          <w:b/>
          <w:bCs/>
          <w:snapToGrid w:val="0"/>
          <w:kern w:val="0"/>
          <w:sz w:val="32"/>
          <w:szCs w:val="32"/>
          <w:lang w:val="en-US" w:eastAsia="zh-CN"/>
        </w:rPr>
        <w:t>3：</w:t>
      </w:r>
    </w:p>
    <w:p>
      <w:pPr>
        <w:widowControl w:val="0"/>
        <w:adjustRightInd w:val="0"/>
        <w:snapToGrid w:val="0"/>
        <w:spacing w:after="0" w:line="500" w:lineRule="exact"/>
        <w:jc w:val="center"/>
        <w:rPr>
          <w:rFonts w:hint="eastAsia" w:ascii="仿宋" w:hAnsi="仿宋" w:eastAsia="仿宋" w:cs="仿宋"/>
          <w:b/>
          <w:bCs/>
          <w:snapToGrid w:val="0"/>
          <w:kern w:val="0"/>
          <w:sz w:val="44"/>
          <w:szCs w:val="44"/>
        </w:rPr>
      </w:pPr>
      <w:r>
        <w:rPr>
          <w:rFonts w:hint="eastAsia" w:ascii="仿宋" w:hAnsi="仿宋" w:eastAsia="仿宋" w:cs="仿宋"/>
          <w:b/>
          <w:bCs/>
          <w:snapToGrid w:val="0"/>
          <w:kern w:val="0"/>
          <w:sz w:val="44"/>
          <w:szCs w:val="44"/>
        </w:rPr>
        <w:t>养老服务机构</w:t>
      </w:r>
      <w:r>
        <w:rPr>
          <w:rStyle w:val="6"/>
          <w:rFonts w:hint="eastAsia" w:ascii="仿宋" w:hAnsi="仿宋" w:eastAsia="仿宋" w:cs="仿宋"/>
          <w:b/>
          <w:bCs/>
          <w:snapToGrid w:val="0"/>
          <w:kern w:val="0"/>
          <w:sz w:val="44"/>
          <w:szCs w:val="44"/>
        </w:rPr>
        <w:t>违规销售保健品</w:t>
      </w:r>
      <w:r>
        <w:rPr>
          <w:rFonts w:hint="eastAsia" w:ascii="仿宋" w:hAnsi="仿宋" w:eastAsia="仿宋" w:cs="仿宋"/>
          <w:b/>
          <w:bCs/>
          <w:snapToGrid w:val="0"/>
          <w:kern w:val="0"/>
          <w:sz w:val="44"/>
          <w:szCs w:val="44"/>
        </w:rPr>
        <w:t>问题排查整治清单</w:t>
      </w:r>
    </w:p>
    <w:p>
      <w:pPr>
        <w:widowControl w:val="0"/>
        <w:adjustRightInd w:val="0"/>
        <w:snapToGrid w:val="0"/>
        <w:spacing w:after="0" w:line="500" w:lineRule="exact"/>
        <w:jc w:val="center"/>
        <w:rPr>
          <w:rFonts w:hint="eastAsia" w:ascii="仿宋" w:hAnsi="仿宋" w:eastAsia="仿宋" w:cs="仿宋"/>
          <w:snapToGrid w:val="0"/>
          <w:kern w:val="0"/>
          <w:sz w:val="44"/>
          <w:szCs w:val="44"/>
        </w:rPr>
      </w:pPr>
    </w:p>
    <w:p>
      <w:pPr>
        <w:widowControl w:val="0"/>
        <w:adjustRightInd/>
        <w:snapToGrid/>
        <w:spacing w:after="0" w:line="6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32"/>
          <w:szCs w:val="32"/>
        </w:rPr>
        <w:t xml:space="preserve">                                                             </w:t>
      </w:r>
      <w:r>
        <w:rPr>
          <w:rFonts w:hint="eastAsia" w:ascii="仿宋" w:hAnsi="仿宋" w:eastAsia="仿宋" w:cs="仿宋"/>
          <w:snapToGrid w:val="0"/>
          <w:kern w:val="0"/>
          <w:sz w:val="28"/>
          <w:szCs w:val="28"/>
        </w:rPr>
        <w:t xml:space="preserve">  单位：个、人、万元</w:t>
      </w:r>
    </w:p>
    <w:tbl>
      <w:tblPr>
        <w:tblStyle w:val="4"/>
        <w:tblW w:w="13340" w:type="dxa"/>
        <w:jc w:val="center"/>
        <w:tblLayout w:type="fixed"/>
        <w:tblCellMar>
          <w:top w:w="0" w:type="dxa"/>
          <w:left w:w="108" w:type="dxa"/>
          <w:bottom w:w="0" w:type="dxa"/>
          <w:right w:w="108" w:type="dxa"/>
        </w:tblCellMar>
      </w:tblPr>
      <w:tblGrid>
        <w:gridCol w:w="866"/>
        <w:gridCol w:w="2347"/>
        <w:gridCol w:w="1418"/>
        <w:gridCol w:w="1559"/>
        <w:gridCol w:w="1417"/>
        <w:gridCol w:w="1418"/>
        <w:gridCol w:w="2693"/>
        <w:gridCol w:w="1622"/>
      </w:tblGrid>
      <w:tr>
        <w:tblPrEx>
          <w:tblCellMar>
            <w:top w:w="0" w:type="dxa"/>
            <w:left w:w="108" w:type="dxa"/>
            <w:bottom w:w="0" w:type="dxa"/>
            <w:right w:w="108" w:type="dxa"/>
          </w:tblCellMar>
        </w:tblPrEx>
        <w:trPr>
          <w:trHeight w:val="907"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序号</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服务机构名称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主要问题</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实施方式</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涉及金额</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涉及人数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已采取的处置措施</w:t>
            </w: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after="0" w:line="380" w:lineRule="exact"/>
              <w:jc w:val="center"/>
              <w:textAlignment w:val="center"/>
              <w:rPr>
                <w:rFonts w:hint="eastAsia" w:ascii="仿宋" w:hAnsi="仿宋" w:eastAsia="仿宋" w:cs="仿宋"/>
                <w:bCs/>
                <w:snapToGrid w:val="0"/>
                <w:kern w:val="0"/>
                <w:sz w:val="28"/>
                <w:szCs w:val="40"/>
              </w:rPr>
            </w:pPr>
            <w:r>
              <w:rPr>
                <w:rFonts w:hint="eastAsia" w:ascii="仿宋" w:hAnsi="仿宋" w:eastAsia="仿宋" w:cs="仿宋"/>
                <w:bCs/>
                <w:snapToGrid w:val="0"/>
                <w:kern w:val="0"/>
                <w:sz w:val="28"/>
                <w:szCs w:val="40"/>
              </w:rPr>
              <w:t>备注</w:t>
            </w:r>
          </w:p>
        </w:tc>
      </w:tr>
      <w:tr>
        <w:tblPrEx>
          <w:tblCellMar>
            <w:top w:w="0" w:type="dxa"/>
            <w:left w:w="108" w:type="dxa"/>
            <w:bottom w:w="0" w:type="dxa"/>
            <w:right w:w="108" w:type="dxa"/>
          </w:tblCellMar>
        </w:tblPrEx>
        <w:trPr>
          <w:trHeight w:val="907"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r>
        <w:tblPrEx>
          <w:tblCellMar>
            <w:top w:w="0" w:type="dxa"/>
            <w:left w:w="108" w:type="dxa"/>
            <w:bottom w:w="0" w:type="dxa"/>
            <w:right w:w="108" w:type="dxa"/>
          </w:tblCellMar>
        </w:tblPrEx>
        <w:trPr>
          <w:trHeight w:val="907"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c>
          <w:tcPr>
            <w:tcW w:w="162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snapToGrid/>
              <w:spacing w:after="0"/>
              <w:jc w:val="center"/>
              <w:rPr>
                <w:rFonts w:hint="eastAsia" w:ascii="仿宋" w:hAnsi="仿宋" w:eastAsia="仿宋" w:cs="仿宋"/>
                <w:snapToGrid w:val="0"/>
                <w:kern w:val="0"/>
                <w:sz w:val="24"/>
                <w:szCs w:val="24"/>
              </w:rPr>
            </w:pPr>
          </w:p>
        </w:tc>
      </w:tr>
    </w:tbl>
    <w:p>
      <w:pPr>
        <w:widowControl w:val="0"/>
        <w:adjustRightInd/>
        <w:snapToGrid/>
        <w:spacing w:after="0" w:line="400" w:lineRule="exact"/>
        <w:ind w:firstLine="480" w:firstLineChars="200"/>
        <w:jc w:val="left"/>
        <w:rPr>
          <w:rFonts w:hint="eastAsia" w:ascii="仿宋" w:hAnsi="仿宋" w:eastAsia="仿宋" w:cs="仿宋"/>
          <w:kern w:val="2"/>
          <w:sz w:val="21"/>
          <w:szCs w:val="24"/>
        </w:rPr>
      </w:pPr>
      <w:r>
        <w:rPr>
          <w:rStyle w:val="7"/>
          <w:rFonts w:hint="eastAsia" w:ascii="仿宋" w:hAnsi="仿宋" w:eastAsia="仿宋" w:cs="仿宋"/>
          <w:snapToGrid w:val="0"/>
          <w:kern w:val="0"/>
        </w:rPr>
        <w:t>填表说明：1.“主要问题”是指排查出来的问题，如违规销售保健品和</w:t>
      </w:r>
      <w:r>
        <w:rPr>
          <w:rFonts w:hint="eastAsia" w:ascii="仿宋" w:hAnsi="仿宋" w:eastAsia="仿宋" w:cs="仿宋"/>
          <w:snapToGrid w:val="0"/>
          <w:kern w:val="0"/>
          <w:sz w:val="24"/>
          <w:szCs w:val="24"/>
        </w:rPr>
        <w:t>相关人员不作为、慢作为</w:t>
      </w:r>
      <w:r>
        <w:rPr>
          <w:rStyle w:val="7"/>
          <w:rFonts w:hint="eastAsia" w:ascii="仿宋" w:hAnsi="仿宋" w:eastAsia="仿宋" w:cs="仿宋"/>
          <w:snapToGrid w:val="0"/>
          <w:kern w:val="0"/>
        </w:rPr>
        <w:t>等； 2.“实施方式”指养老服务机构直接</w:t>
      </w:r>
      <w:r>
        <w:rPr>
          <w:rFonts w:hint="eastAsia" w:ascii="仿宋" w:hAnsi="仿宋" w:eastAsia="仿宋" w:cs="仿宋"/>
          <w:snapToGrid w:val="0"/>
          <w:kern w:val="0"/>
          <w:sz w:val="24"/>
          <w:szCs w:val="24"/>
        </w:rPr>
        <w:t>推销“保健”产品、提供推销支持、协助</w:t>
      </w:r>
      <w:r>
        <w:rPr>
          <w:rStyle w:val="6"/>
          <w:rFonts w:hint="eastAsia" w:ascii="仿宋" w:hAnsi="仿宋" w:eastAsia="仿宋" w:cs="仿宋"/>
          <w:bCs/>
          <w:snapToGrid w:val="0"/>
          <w:kern w:val="0"/>
          <w:sz w:val="24"/>
          <w:szCs w:val="24"/>
        </w:rPr>
        <w:t>夸大宣传</w:t>
      </w:r>
      <w:r>
        <w:rPr>
          <w:rFonts w:hint="eastAsia" w:ascii="仿宋" w:hAnsi="仿宋" w:eastAsia="仿宋" w:cs="仿宋"/>
          <w:snapToGrid w:val="0"/>
          <w:kern w:val="0"/>
          <w:sz w:val="24"/>
          <w:szCs w:val="24"/>
        </w:rPr>
        <w:t>、</w:t>
      </w:r>
      <w:r>
        <w:rPr>
          <w:rStyle w:val="6"/>
          <w:rFonts w:hint="eastAsia" w:ascii="仿宋" w:hAnsi="仿宋" w:eastAsia="仿宋" w:cs="仿宋"/>
          <w:bCs/>
          <w:snapToGrid w:val="0"/>
          <w:kern w:val="0"/>
          <w:sz w:val="24"/>
          <w:szCs w:val="24"/>
        </w:rPr>
        <w:t xml:space="preserve"> “功能化”包装高价售卖</w:t>
      </w:r>
      <w:r>
        <w:rPr>
          <w:rStyle w:val="7"/>
          <w:rFonts w:hint="eastAsia" w:ascii="仿宋" w:hAnsi="仿宋" w:eastAsia="仿宋" w:cs="仿宋"/>
          <w:snapToGrid w:val="0"/>
          <w:kern w:val="0"/>
        </w:rPr>
        <w:t>等；3.“已采取的处置措施”包含约谈、责令整改、行政处罚、线索移交、公安立案等。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40"/>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仿宋" w:hAnsi="仿宋" w:eastAsia="仿宋" w:cs="仿宋"/>
          <w:b/>
          <w:bCs/>
          <w:kern w:val="2"/>
          <w:sz w:val="36"/>
          <w:szCs w:val="36"/>
          <w:lang w:val="en-US" w:eastAsia="zh-CN"/>
        </w:rPr>
      </w:pPr>
      <w:r>
        <w:rPr>
          <w:rFonts w:hint="eastAsia" w:ascii="仿宋" w:hAnsi="仿宋" w:eastAsia="仿宋" w:cs="仿宋"/>
          <w:b/>
          <w:bCs/>
          <w:kern w:val="2"/>
          <w:sz w:val="36"/>
          <w:szCs w:val="36"/>
          <w:lang w:val="en-US" w:eastAsia="zh-CN"/>
        </w:rPr>
        <w:t>附件 4</w:t>
      </w: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仿宋" w:hAnsi="仿宋" w:eastAsia="仿宋" w:cs="仿宋"/>
          <w:b/>
          <w:bCs/>
          <w:kern w:val="2"/>
          <w:sz w:val="44"/>
          <w:szCs w:val="44"/>
          <w:lang w:val="en-US" w:eastAsia="zh-CN"/>
        </w:rPr>
      </w:pPr>
      <w:r>
        <w:rPr>
          <w:rFonts w:hint="eastAsia" w:ascii="仿宋" w:hAnsi="仿宋" w:eastAsia="仿宋" w:cs="仿宋"/>
          <w:b/>
          <w:bCs/>
          <w:kern w:val="2"/>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仿宋" w:hAnsi="仿宋" w:eastAsia="仿宋" w:cs="仿宋"/>
          <w:b/>
          <w:bCs/>
          <w:kern w:val="2"/>
          <w:sz w:val="44"/>
          <w:szCs w:val="44"/>
          <w:lang w:val="en-US" w:eastAsia="zh-CN"/>
        </w:rPr>
      </w:pPr>
      <w:r>
        <w:rPr>
          <w:rFonts w:hint="eastAsia" w:ascii="仿宋" w:hAnsi="仿宋" w:eastAsia="仿宋" w:cs="仿宋"/>
          <w:b/>
          <w:bCs/>
          <w:kern w:val="2"/>
          <w:sz w:val="44"/>
          <w:szCs w:val="44"/>
          <w:lang w:val="en-US" w:eastAsia="zh-CN"/>
        </w:rPr>
        <w:t>关于养老领域非法集资的风险提示</w:t>
      </w:r>
    </w:p>
    <w:p>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仿宋" w:hAnsi="仿宋" w:eastAsia="仿宋" w:cs="仿宋"/>
          <w:b/>
          <w:bCs/>
          <w:kern w:val="2"/>
          <w:sz w:val="44"/>
          <w:szCs w:val="44"/>
          <w:lang w:val="en-US" w:eastAsia="zh-CN"/>
        </w:rPr>
      </w:pPr>
      <w:r>
        <w:rPr>
          <w:rFonts w:hint="eastAsia" w:ascii="仿宋" w:hAnsi="仿宋" w:eastAsia="仿宋" w:cs="仿宋"/>
          <w:b/>
          <w:bCs/>
          <w:kern w:val="2"/>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近期，一些机构和企业打着“养老服务”“健康养老”等名义，以“高利息、高回报”为诱饵实施非法集资活动吸收老年人资金，给老年人造成严重财产损失和精神伤害，存在重大风险隐患。</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一、养老领域的非法集资表现形式</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一）以提供“养老服务”为名非法集资。一些机构明显超过床位供给能力承诺服务，以办理“贵宾卡”“会员卡”“预付卡”、预交“养老服务费用”等名义，以向会员收取高额会员费、保证金或者为会员卡充值等形式非法集资。</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二）以投资“养老项目”为名非法集资。一些机构或企业打着投资、加盟、入股养生养老基地，以销售虚构的养老公寓或者以长期出租养老床位、销售养老公寓使用权等名义，通过返本销售、售后返租、约定回购、承诺高额利息、“私募基金”等形式非法集资。</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三）以销售“老年产品”为名非法集资。一些企业不具有销售商品的真实内容或者不以销售商品为主要目的，采取商品回购、寄存代售、消费返利、免费体检、免费旅游、赠送礼品、会议营销、养生讲座、专家义诊等方式欺骗、诱导老年群体，实施非法集资的行为。</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四）以宣称“以房养老”为名非法集资。一些企业以非法占有为目的，打着“以房养老”的旗号，通过召开推介会、社区宣传等方式，诱使老年人签订“借贷”或者变相“借贷”“抵押”“担保”等相关协议，抵押房屋以获得出借资金，再将资金购买其“理财产品”并承诺给付高额利息等进行非法集资。</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二、风险提示</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一）高额利息无法兑现。机构或企业承诺的高额利息主要来源于老年人缴纳的费用，属于拆东墙补西墙。多数企业不存在与其承诺回报相匹配的正当服务实体和收益，资金运转难以持续维系，高额利息仅为欺诈噱头，一旦资金链断裂，高额利息无法兑付，本金也难以追回。</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（二）资金安全无法保障。机构或企业超出可持续盈利水平承诺还本付息，以高额利息为诱饵骗取老年人钱财。大量来自社会公众的资金难以得到有效监管，由发起机构控制，存在转移资金、卷款跑路的风险。</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（三）养老需求无法满足。机构或企业以欺诈、诱骗的方式， 骗取老年人信任，向老年人承诺高端养老服务或者销售养老产品，往往无法达到预期效果，老年人的养老需求无法得到有效满足。</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Fonts w:hint="eastAsia" w:ascii="仿宋" w:hAnsi="仿宋" w:eastAsia="仿宋" w:cs="仿宋"/>
          <w:kern w:val="2"/>
          <w:sz w:val="32"/>
          <w:szCs w:val="40"/>
          <w:lang w:val="en-US" w:eastAsia="zh-CN"/>
        </w:rPr>
      </w:pPr>
      <w:r>
        <w:rPr>
          <w:rFonts w:hint="eastAsia" w:ascii="仿宋" w:hAnsi="仿宋" w:eastAsia="仿宋" w:cs="仿宋"/>
          <w:kern w:val="2"/>
          <w:sz w:val="32"/>
          <w:szCs w:val="40"/>
          <w:lang w:val="en-US" w:eastAsia="zh-CN"/>
        </w:rPr>
        <w:t>按照《防范和处置非法集资条例》等有关规定，对非法集资人、非法集资协助人将严肃追究法律责任，参与非法集资风险自担。请广大老年人和家属提高警惕，增强风险防范意识和识别能力，自觉远离非法集资，防止利益受损。如发现涉嫌违法犯罪线索，可积极向有关部门举报。</w:t>
      </w:r>
    </w:p>
    <w:p>
      <w:pPr>
        <w:keepNext w:val="0"/>
        <w:keepLines w:val="0"/>
        <w:pageBreakBefore w:val="0"/>
        <w:widowControl/>
        <w:kinsoku/>
        <w:wordWrap/>
        <w:overflowPunct/>
        <w:topLinePunct w:val="0"/>
        <w:autoSpaceDE/>
        <w:autoSpaceDN/>
        <w:bidi w:val="0"/>
        <w:adjustRightInd w:val="0"/>
        <w:snapToGrid w:val="0"/>
        <w:spacing w:after="0" w:line="640" w:lineRule="exact"/>
        <w:jc w:val="center"/>
        <w:textAlignment w:val="auto"/>
        <w:outlineLvl w:val="9"/>
        <w:rPr>
          <w:rFonts w:hint="eastAsia" w:ascii="仿宋" w:hAnsi="仿宋" w:eastAsia="仿宋" w:cs="仿宋"/>
          <w:b/>
          <w:sz w:val="44"/>
          <w:szCs w:val="44"/>
          <w:lang w:eastAsia="zh-CN"/>
        </w:rPr>
      </w:pPr>
    </w:p>
    <w:p>
      <w:pPr>
        <w:pStyle w:val="2"/>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GMxYzc4MzMzYzNkYWVmYTMwMzJmNTZhMjcxZDQifQ=="/>
  </w:docVars>
  <w:rsids>
    <w:rsidRoot w:val="00000000"/>
    <w:rsid w:val="0092623A"/>
    <w:rsid w:val="013C06BC"/>
    <w:rsid w:val="015E6884"/>
    <w:rsid w:val="01FF3BC3"/>
    <w:rsid w:val="038720C2"/>
    <w:rsid w:val="041D2A27"/>
    <w:rsid w:val="04BD2BAD"/>
    <w:rsid w:val="04DF7CDC"/>
    <w:rsid w:val="051756C8"/>
    <w:rsid w:val="06585F98"/>
    <w:rsid w:val="0701218C"/>
    <w:rsid w:val="0728596A"/>
    <w:rsid w:val="077F14C3"/>
    <w:rsid w:val="07A1396F"/>
    <w:rsid w:val="07A5520D"/>
    <w:rsid w:val="08033CE1"/>
    <w:rsid w:val="080F08D8"/>
    <w:rsid w:val="084E1401"/>
    <w:rsid w:val="0BB275BD"/>
    <w:rsid w:val="0CE95B9C"/>
    <w:rsid w:val="0D4E3C51"/>
    <w:rsid w:val="0D5A0E48"/>
    <w:rsid w:val="0D8238FA"/>
    <w:rsid w:val="0E67321C"/>
    <w:rsid w:val="0EB977F0"/>
    <w:rsid w:val="0F0F7410"/>
    <w:rsid w:val="102173FB"/>
    <w:rsid w:val="103A04BC"/>
    <w:rsid w:val="107439CE"/>
    <w:rsid w:val="108160EB"/>
    <w:rsid w:val="108856CC"/>
    <w:rsid w:val="110D797F"/>
    <w:rsid w:val="11785740"/>
    <w:rsid w:val="147D6BCA"/>
    <w:rsid w:val="14C447F8"/>
    <w:rsid w:val="14DC5FE6"/>
    <w:rsid w:val="15AC3C0A"/>
    <w:rsid w:val="162419F3"/>
    <w:rsid w:val="1638549E"/>
    <w:rsid w:val="167E55A7"/>
    <w:rsid w:val="179269BF"/>
    <w:rsid w:val="17E458DD"/>
    <w:rsid w:val="19031D93"/>
    <w:rsid w:val="1BFF1A96"/>
    <w:rsid w:val="1C006A5E"/>
    <w:rsid w:val="1CA665EE"/>
    <w:rsid w:val="1CE343B6"/>
    <w:rsid w:val="1D3F35B6"/>
    <w:rsid w:val="1D570900"/>
    <w:rsid w:val="1D8A4831"/>
    <w:rsid w:val="1DC615E1"/>
    <w:rsid w:val="1E2A7DC2"/>
    <w:rsid w:val="1E592455"/>
    <w:rsid w:val="1EEE4C71"/>
    <w:rsid w:val="1EF02DBA"/>
    <w:rsid w:val="1F0C74C8"/>
    <w:rsid w:val="22640EA2"/>
    <w:rsid w:val="22B660C8"/>
    <w:rsid w:val="22BA7374"/>
    <w:rsid w:val="232F19D7"/>
    <w:rsid w:val="23490CEA"/>
    <w:rsid w:val="23E34C9B"/>
    <w:rsid w:val="242F69A3"/>
    <w:rsid w:val="243C084F"/>
    <w:rsid w:val="24A81A41"/>
    <w:rsid w:val="25BF5294"/>
    <w:rsid w:val="25DC7BF4"/>
    <w:rsid w:val="271E248E"/>
    <w:rsid w:val="27313F6F"/>
    <w:rsid w:val="28341F69"/>
    <w:rsid w:val="29D67050"/>
    <w:rsid w:val="2A240A99"/>
    <w:rsid w:val="2A992557"/>
    <w:rsid w:val="2AA1140C"/>
    <w:rsid w:val="2ABC7FF4"/>
    <w:rsid w:val="2B7803BF"/>
    <w:rsid w:val="2CCB2A7C"/>
    <w:rsid w:val="2D802311"/>
    <w:rsid w:val="2DB256DE"/>
    <w:rsid w:val="2E051AF4"/>
    <w:rsid w:val="2E9A689E"/>
    <w:rsid w:val="2EA414CB"/>
    <w:rsid w:val="2F34284F"/>
    <w:rsid w:val="306058C5"/>
    <w:rsid w:val="315C608D"/>
    <w:rsid w:val="318F0210"/>
    <w:rsid w:val="325707CC"/>
    <w:rsid w:val="32655415"/>
    <w:rsid w:val="33EF143A"/>
    <w:rsid w:val="34A55F9D"/>
    <w:rsid w:val="34E95E89"/>
    <w:rsid w:val="356D6ABA"/>
    <w:rsid w:val="357E0CC8"/>
    <w:rsid w:val="35C42453"/>
    <w:rsid w:val="36162CAE"/>
    <w:rsid w:val="362A675A"/>
    <w:rsid w:val="365D6B2F"/>
    <w:rsid w:val="36B424C7"/>
    <w:rsid w:val="370C2303"/>
    <w:rsid w:val="37A12A4B"/>
    <w:rsid w:val="37B409D1"/>
    <w:rsid w:val="37E62B54"/>
    <w:rsid w:val="380A05F1"/>
    <w:rsid w:val="385775AE"/>
    <w:rsid w:val="38FA68B7"/>
    <w:rsid w:val="399A3BF6"/>
    <w:rsid w:val="3A0D261A"/>
    <w:rsid w:val="3B806E1C"/>
    <w:rsid w:val="3BB80364"/>
    <w:rsid w:val="3C8F37BA"/>
    <w:rsid w:val="3CA54D8C"/>
    <w:rsid w:val="3CA8662A"/>
    <w:rsid w:val="3D485717"/>
    <w:rsid w:val="3D516246"/>
    <w:rsid w:val="3F43263A"/>
    <w:rsid w:val="40297A82"/>
    <w:rsid w:val="40AF61D9"/>
    <w:rsid w:val="40F7192E"/>
    <w:rsid w:val="41197AF6"/>
    <w:rsid w:val="437E1E93"/>
    <w:rsid w:val="43A37B4B"/>
    <w:rsid w:val="43C401ED"/>
    <w:rsid w:val="440A3726"/>
    <w:rsid w:val="442E1B0B"/>
    <w:rsid w:val="44705570"/>
    <w:rsid w:val="45C1250B"/>
    <w:rsid w:val="46804174"/>
    <w:rsid w:val="47046B53"/>
    <w:rsid w:val="480768FB"/>
    <w:rsid w:val="48A73C3A"/>
    <w:rsid w:val="49A54BA8"/>
    <w:rsid w:val="4B2B2900"/>
    <w:rsid w:val="4B3336EE"/>
    <w:rsid w:val="4CCE3E8B"/>
    <w:rsid w:val="4D3A507C"/>
    <w:rsid w:val="4D4001B9"/>
    <w:rsid w:val="4D7F6F33"/>
    <w:rsid w:val="4DB43081"/>
    <w:rsid w:val="4DFC0584"/>
    <w:rsid w:val="4E7B3B9E"/>
    <w:rsid w:val="50AC6291"/>
    <w:rsid w:val="51497F84"/>
    <w:rsid w:val="519136D9"/>
    <w:rsid w:val="52043EAB"/>
    <w:rsid w:val="52291B63"/>
    <w:rsid w:val="52585E81"/>
    <w:rsid w:val="538452A3"/>
    <w:rsid w:val="53E144A4"/>
    <w:rsid w:val="54646E83"/>
    <w:rsid w:val="55055F70"/>
    <w:rsid w:val="558275C0"/>
    <w:rsid w:val="55C776C9"/>
    <w:rsid w:val="56220DA3"/>
    <w:rsid w:val="568D26C1"/>
    <w:rsid w:val="569C2904"/>
    <w:rsid w:val="57947A7F"/>
    <w:rsid w:val="57AE0B41"/>
    <w:rsid w:val="583D0117"/>
    <w:rsid w:val="59030A18"/>
    <w:rsid w:val="59180B0D"/>
    <w:rsid w:val="597162CA"/>
    <w:rsid w:val="59C208D3"/>
    <w:rsid w:val="59FD190B"/>
    <w:rsid w:val="5B1F1D55"/>
    <w:rsid w:val="5B280C0A"/>
    <w:rsid w:val="5B4D0671"/>
    <w:rsid w:val="5C1E3DBB"/>
    <w:rsid w:val="5C910A31"/>
    <w:rsid w:val="5D722610"/>
    <w:rsid w:val="5F131BD1"/>
    <w:rsid w:val="5F4079A6"/>
    <w:rsid w:val="605353DB"/>
    <w:rsid w:val="608A7C71"/>
    <w:rsid w:val="60E27AAD"/>
    <w:rsid w:val="6109503A"/>
    <w:rsid w:val="61A86601"/>
    <w:rsid w:val="61F07FA8"/>
    <w:rsid w:val="626D15F8"/>
    <w:rsid w:val="62832BCA"/>
    <w:rsid w:val="62A25746"/>
    <w:rsid w:val="63245140"/>
    <w:rsid w:val="63D47B81"/>
    <w:rsid w:val="64835103"/>
    <w:rsid w:val="6486074F"/>
    <w:rsid w:val="651D5558"/>
    <w:rsid w:val="655A2308"/>
    <w:rsid w:val="65C854C3"/>
    <w:rsid w:val="66252916"/>
    <w:rsid w:val="66862C89"/>
    <w:rsid w:val="675B2367"/>
    <w:rsid w:val="6B106FC5"/>
    <w:rsid w:val="6BCB7ABB"/>
    <w:rsid w:val="6BFA3EFD"/>
    <w:rsid w:val="6D0A63C2"/>
    <w:rsid w:val="6D2D0302"/>
    <w:rsid w:val="6F770E36"/>
    <w:rsid w:val="707F3F7B"/>
    <w:rsid w:val="70D72A5F"/>
    <w:rsid w:val="71397275"/>
    <w:rsid w:val="71520337"/>
    <w:rsid w:val="715A71EC"/>
    <w:rsid w:val="719941B8"/>
    <w:rsid w:val="724759C2"/>
    <w:rsid w:val="727D13E4"/>
    <w:rsid w:val="72B868C0"/>
    <w:rsid w:val="733E0DE9"/>
    <w:rsid w:val="75047B9A"/>
    <w:rsid w:val="751F49D4"/>
    <w:rsid w:val="753D4E5A"/>
    <w:rsid w:val="75466405"/>
    <w:rsid w:val="75894543"/>
    <w:rsid w:val="75F93477"/>
    <w:rsid w:val="7608190C"/>
    <w:rsid w:val="76374FB5"/>
    <w:rsid w:val="76B850E0"/>
    <w:rsid w:val="78A0431D"/>
    <w:rsid w:val="792A1B99"/>
    <w:rsid w:val="79BA2F1D"/>
    <w:rsid w:val="79CD0EA3"/>
    <w:rsid w:val="79DF0BD6"/>
    <w:rsid w:val="79F04B91"/>
    <w:rsid w:val="7A7B08FF"/>
    <w:rsid w:val="7ACD6C80"/>
    <w:rsid w:val="7B0326A2"/>
    <w:rsid w:val="7BCB31C0"/>
    <w:rsid w:val="7CBC6FAC"/>
    <w:rsid w:val="7CC0084B"/>
    <w:rsid w:val="7D584F27"/>
    <w:rsid w:val="7D9F4904"/>
    <w:rsid w:val="7EEA6053"/>
    <w:rsid w:val="7F08297D"/>
    <w:rsid w:val="7F573538"/>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4"/>
      <w:szCs w:val="20"/>
    </w:rPr>
  </w:style>
  <w:style w:type="paragraph" w:styleId="3">
    <w:name w:val="footer"/>
    <w:basedOn w:val="1"/>
    <w:unhideWhenUsed/>
    <w:qFormat/>
    <w:uiPriority w:val="99"/>
    <w:pPr>
      <w:tabs>
        <w:tab w:val="center" w:pos="4153"/>
        <w:tab w:val="right" w:pos="8306"/>
      </w:tabs>
    </w:pPr>
    <w:rPr>
      <w:sz w:val="18"/>
      <w:szCs w:val="18"/>
    </w:rPr>
  </w:style>
  <w:style w:type="character" w:customStyle="1" w:styleId="6">
    <w:name w:val="NormalCharacter"/>
    <w:qFormat/>
    <w:uiPriority w:val="0"/>
  </w:style>
  <w:style w:type="character" w:customStyle="1" w:styleId="7">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4967</Words>
  <Characters>5007</Characters>
  <Lines>0</Lines>
  <Paragraphs>0</Paragraphs>
  <TotalTime>64</TotalTime>
  <ScaleCrop>false</ScaleCrop>
  <LinksUpToDate>false</LinksUpToDate>
  <CharactersWithSpaces>5179</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2022-05-31T02:26:00Z</dcterms:created>
  <dc:creator>Administrator</dc:creator>
  <cp:lastModifiedBy>NANA</cp:lastModifiedBy>
  <cp:lastPrinted>2022-06-02T00:59:00Z</cp:lastPrinted>
  <dcterms:modified xsi:type="dcterms:W3CDTF">2022-06-06T02:39:23Z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47493D0BA2A54E4AA2BF00A018F3608E</vt:lpwstr>
  </property>
</Properties>
</file>